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40" w:lineRule="exact"/>
        <w:ind w:firstLine="720"/>
        <w:jc w:val="center"/>
        <w:rPr>
          <w:rFonts w:ascii="Times New Roman" w:hAnsi="Times New Roman" w:eastAsia="黑体" w:cs="Times New Roman"/>
          <w:sz w:val="32"/>
          <w:szCs w:val="32"/>
        </w:rPr>
      </w:pPr>
    </w:p>
    <w:p>
      <w:pPr>
        <w:pStyle w:val="3"/>
        <w:spacing w:line="640" w:lineRule="exact"/>
        <w:jc w:val="center"/>
        <w:rPr>
          <w:rFonts w:ascii="Times New Roman" w:hAnsi="Times New Roman"/>
          <w:sz w:val="44"/>
          <w:szCs w:val="44"/>
        </w:rPr>
      </w:pPr>
    </w:p>
    <w:p>
      <w:pPr>
        <w:pStyle w:val="4"/>
        <w:widowControl/>
        <w:spacing w:line="640" w:lineRule="exact"/>
        <w:ind w:firstLine="880"/>
        <w:jc w:val="center"/>
        <w:rPr>
          <w:rFonts w:ascii="Times New Roman" w:hAnsi="Times New Roman" w:eastAsia="黑体" w:cs="Times New Roman"/>
          <w:sz w:val="44"/>
          <w:szCs w:val="44"/>
        </w:rPr>
      </w:pPr>
    </w:p>
    <w:p>
      <w:pPr>
        <w:pStyle w:val="4"/>
        <w:widowControl/>
        <w:spacing w:line="640" w:lineRule="exact"/>
        <w:ind w:firstLine="640"/>
        <w:jc w:val="center"/>
        <w:rPr>
          <w:rFonts w:ascii="Times New Roman" w:hAnsi="Times New Roman" w:eastAsia="黑体" w:cs="Times New Roman"/>
          <w:sz w:val="32"/>
          <w:szCs w:val="32"/>
        </w:rPr>
      </w:pPr>
    </w:p>
    <w:p>
      <w:pPr>
        <w:pStyle w:val="4"/>
        <w:widowControl/>
        <w:spacing w:line="640" w:lineRule="exact"/>
        <w:ind w:firstLine="641"/>
        <w:jc w:val="center"/>
        <w:rPr>
          <w:rFonts w:ascii="Times New Roman" w:hAnsi="Times New Roman" w:eastAsia="黑体" w:cs="Times New Roman"/>
          <w:sz w:val="32"/>
          <w:szCs w:val="32"/>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r>
        <w:rPr>
          <w:rFonts w:ascii="Times New Roman" w:hAnsi="Times New Roman" w:cs="Times New Roman"/>
          <w:sz w:val="84"/>
          <w:szCs w:val="84"/>
        </w:rPr>
        <w:t>2019年度</w:t>
      </w:r>
    </w:p>
    <w:p>
      <w:pPr>
        <w:pStyle w:val="15"/>
        <w:jc w:val="center"/>
        <w:rPr>
          <w:rFonts w:ascii="Times New Roman" w:hAnsi="Times New Roman" w:cs="Times New Roman"/>
          <w:sz w:val="84"/>
          <w:szCs w:val="84"/>
        </w:rPr>
      </w:pPr>
      <w:r>
        <w:rPr>
          <w:rFonts w:hint="eastAsia" w:ascii="Times New Roman" w:hAnsi="Times New Roman" w:cs="Times New Roman"/>
          <w:sz w:val="84"/>
          <w:szCs w:val="84"/>
        </w:rPr>
        <w:t>衡阳市委统战部</w:t>
      </w:r>
    </w:p>
    <w:p>
      <w:pPr>
        <w:pStyle w:val="15"/>
        <w:jc w:val="center"/>
        <w:rPr>
          <w:rFonts w:ascii="Times New Roman" w:hAnsi="Times New Roman" w:cs="Times New Roman"/>
          <w:sz w:val="84"/>
          <w:szCs w:val="84"/>
        </w:rPr>
      </w:pPr>
      <w:r>
        <w:rPr>
          <w:rFonts w:ascii="Times New Roman" w:hAnsi="Times New Roman" w:cs="Times New Roman"/>
          <w:sz w:val="84"/>
          <w:szCs w:val="84"/>
        </w:rPr>
        <w:t>部门决算</w:t>
      </w:r>
    </w:p>
    <w:p>
      <w:pPr>
        <w:pStyle w:val="15"/>
        <w:jc w:val="both"/>
        <w:rPr>
          <w:rFonts w:ascii="Times New Roman" w:hAnsi="Times New Roman" w:cs="Times New Roman"/>
          <w:sz w:val="56"/>
          <w:szCs w:val="56"/>
        </w:rPr>
      </w:pPr>
    </w:p>
    <w:p>
      <w:pPr>
        <w:pStyle w:val="15"/>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both"/>
        <w:rPr>
          <w:rFonts w:ascii="Times New Roman" w:hAnsi="Times New Roman" w:cs="Times New Roman"/>
          <w:sz w:val="56"/>
          <w:szCs w:val="56"/>
        </w:rPr>
      </w:pPr>
    </w:p>
    <w:p>
      <w:pPr>
        <w:pStyle w:val="15"/>
        <w:spacing w:line="540" w:lineRule="exact"/>
        <w:jc w:val="both"/>
        <w:rPr>
          <w:rFonts w:ascii="Times New Roman" w:hAnsi="Times New Roman" w:cs="Times New Roman"/>
          <w:sz w:val="56"/>
          <w:szCs w:val="56"/>
        </w:rPr>
      </w:pPr>
    </w:p>
    <w:p>
      <w:pPr>
        <w:pStyle w:val="15"/>
        <w:adjustRightInd/>
        <w:rPr>
          <w:rFonts w:ascii="Times New Roman" w:hAnsi="Times New Roman" w:eastAsia="仿宋_GB2312" w:cs="Times New Roman"/>
          <w:b/>
          <w:sz w:val="28"/>
          <w:szCs w:val="28"/>
        </w:rPr>
      </w:pPr>
    </w:p>
    <w:p>
      <w:pPr>
        <w:pStyle w:val="15"/>
        <w:adjustRightInd/>
        <w:rPr>
          <w:rFonts w:ascii="Times New Roman" w:hAnsi="Times New Roman" w:eastAsia="仿宋_GB2312" w:cs="Times New Roman"/>
          <w:b/>
          <w:sz w:val="28"/>
          <w:szCs w:val="28"/>
        </w:rPr>
      </w:pP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第一部分单位概况</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一、部门职责</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二、机构设置</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第二部分</w:t>
      </w:r>
      <w:r>
        <w:rPr>
          <w:rFonts w:ascii="Times New Roman" w:hAnsi="Times New Roman" w:cs="Times New Roman"/>
          <w:sz w:val="32"/>
          <w:szCs w:val="32"/>
        </w:rPr>
        <w:t>2019</w:t>
      </w:r>
      <w:r>
        <w:rPr>
          <w:rFonts w:ascii="Times New Roman" w:hAnsi="黑体" w:cs="Times New Roman"/>
          <w:sz w:val="32"/>
          <w:szCs w:val="32"/>
        </w:rPr>
        <w:t>年度部门决算表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五、一般公共预算财政拨款支出决算表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六、一般公共预算财政拨款基本支出决算表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七、一般公共预算财政拨款“三公”经费支出决算表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八、政府性基金预算财政拨款收入支出决算表</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第三部分</w:t>
      </w:r>
      <w:r>
        <w:rPr>
          <w:rFonts w:ascii="Times New Roman" w:hAnsi="Times New Roman" w:cs="Times New Roman"/>
          <w:sz w:val="32"/>
          <w:szCs w:val="32"/>
        </w:rPr>
        <w:t>2019</w:t>
      </w:r>
      <w:r>
        <w:rPr>
          <w:rFonts w:ascii="Times New Roman" w:hAnsi="黑体" w:cs="Times New Roman"/>
          <w:sz w:val="32"/>
          <w:szCs w:val="32"/>
        </w:rPr>
        <w:t>年度部门决算情况说明</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spacing w:line="520" w:lineRule="exact"/>
        <w:ind w:firstLine="640" w:firstLineChars="200"/>
        <w:jc w:val="left"/>
      </w:pPr>
      <w:r>
        <w:t>二、收入决算情况说明</w:t>
      </w:r>
    </w:p>
    <w:p>
      <w:pPr>
        <w:autoSpaceDE w:val="0"/>
        <w:autoSpaceDN w:val="0"/>
        <w:spacing w:line="520" w:lineRule="exact"/>
        <w:ind w:firstLine="640" w:firstLineChars="200"/>
        <w:jc w:val="left"/>
        <w:rPr>
          <w:color w:val="000000"/>
          <w:kern w:val="0"/>
        </w:rPr>
      </w:pPr>
      <w:r>
        <w:rPr>
          <w:color w:val="000000"/>
          <w:kern w:val="0"/>
        </w:rPr>
        <w:t>三、支出决算情况说明</w:t>
      </w:r>
    </w:p>
    <w:p>
      <w:pPr>
        <w:autoSpaceDE w:val="0"/>
        <w:autoSpaceDN w:val="0"/>
        <w:spacing w:line="520" w:lineRule="exact"/>
        <w:ind w:firstLine="640" w:firstLineChars="200"/>
        <w:jc w:val="left"/>
        <w:rPr>
          <w:color w:val="000000"/>
          <w:kern w:val="0"/>
        </w:rPr>
      </w:pPr>
      <w:r>
        <w:rPr>
          <w:color w:val="000000"/>
          <w:kern w:val="0"/>
        </w:rPr>
        <w:t>四、财政拨款收入支出决算总体情况说明</w:t>
      </w:r>
    </w:p>
    <w:p>
      <w:pPr>
        <w:autoSpaceDE w:val="0"/>
        <w:autoSpaceDN w:val="0"/>
        <w:spacing w:line="520" w:lineRule="exact"/>
        <w:ind w:firstLine="640" w:firstLineChars="200"/>
        <w:jc w:val="left"/>
        <w:rPr>
          <w:color w:val="000000"/>
          <w:kern w:val="0"/>
        </w:rPr>
      </w:pPr>
      <w:r>
        <w:rPr>
          <w:color w:val="000000"/>
          <w:kern w:val="0"/>
        </w:rPr>
        <w:t>五、一般公共预算财政拨款支出决算情况说明</w:t>
      </w:r>
    </w:p>
    <w:p>
      <w:pPr>
        <w:autoSpaceDE w:val="0"/>
        <w:autoSpaceDN w:val="0"/>
        <w:spacing w:line="520" w:lineRule="exact"/>
        <w:ind w:firstLine="640" w:firstLineChars="200"/>
        <w:jc w:val="left"/>
        <w:rPr>
          <w:color w:val="000000"/>
          <w:kern w:val="0"/>
        </w:rPr>
      </w:pPr>
      <w:r>
        <w:rPr>
          <w:color w:val="000000"/>
          <w:kern w:val="0"/>
        </w:rPr>
        <w:t>六、一般公共预算财政拨款基本支出决算情况说明</w:t>
      </w:r>
    </w:p>
    <w:p>
      <w:pPr>
        <w:autoSpaceDE w:val="0"/>
        <w:autoSpaceDN w:val="0"/>
        <w:spacing w:line="520" w:lineRule="exact"/>
        <w:ind w:firstLine="640" w:firstLineChars="200"/>
        <w:jc w:val="left"/>
        <w:rPr>
          <w:color w:val="000000"/>
          <w:kern w:val="0"/>
        </w:rPr>
      </w:pPr>
      <w:r>
        <w:rPr>
          <w:color w:val="000000"/>
          <w:kern w:val="0"/>
        </w:rPr>
        <w:t>七、一</w:t>
      </w:r>
      <w:r>
        <w:rPr>
          <w:color w:val="000000"/>
          <w:spacing w:val="-11"/>
          <w:kern w:val="0"/>
        </w:rPr>
        <w:t>般公共预算财政拨款三公经费支出决算情况说</w:t>
      </w:r>
      <w:r>
        <w:rPr>
          <w:color w:val="000000"/>
          <w:kern w:val="0"/>
        </w:rPr>
        <w:t>明</w:t>
      </w:r>
    </w:p>
    <w:p>
      <w:pPr>
        <w:autoSpaceDE w:val="0"/>
        <w:autoSpaceDN w:val="0"/>
        <w:spacing w:line="520" w:lineRule="exact"/>
        <w:ind w:firstLine="640" w:firstLineChars="200"/>
        <w:jc w:val="left"/>
        <w:rPr>
          <w:color w:val="000000"/>
          <w:kern w:val="0"/>
        </w:rPr>
      </w:pPr>
      <w:r>
        <w:rPr>
          <w:color w:val="000000"/>
          <w:kern w:val="0"/>
        </w:rPr>
        <w:t>八、政府性基金预算收入支出决算情况</w:t>
      </w:r>
    </w:p>
    <w:p>
      <w:pPr>
        <w:autoSpaceDE w:val="0"/>
        <w:autoSpaceDN w:val="0"/>
        <w:spacing w:line="520" w:lineRule="exact"/>
        <w:ind w:firstLine="640" w:firstLineChars="200"/>
        <w:jc w:val="left"/>
        <w:rPr>
          <w:color w:val="000000"/>
          <w:kern w:val="0"/>
        </w:rPr>
      </w:pPr>
      <w:r>
        <w:rPr>
          <w:color w:val="000000"/>
          <w:kern w:val="0"/>
        </w:rPr>
        <w:t>九、预算绩效情况说明</w:t>
      </w:r>
    </w:p>
    <w:p>
      <w:pPr>
        <w:autoSpaceDE w:val="0"/>
        <w:autoSpaceDN w:val="0"/>
        <w:spacing w:line="520" w:lineRule="exact"/>
        <w:ind w:firstLine="640" w:firstLineChars="200"/>
        <w:jc w:val="left"/>
        <w:rPr>
          <w:color w:val="000000"/>
          <w:kern w:val="0"/>
        </w:rPr>
      </w:pPr>
      <w:r>
        <w:rPr>
          <w:color w:val="000000"/>
          <w:kern w:val="0"/>
        </w:rPr>
        <w:t>十、其他重要事项情况说明</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第四部分名词解释</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第五部分附件</w:t>
      </w:r>
    </w:p>
    <w:p>
      <w:pPr>
        <w:widowControl/>
        <w:jc w:val="center"/>
        <w:rPr>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p>
    <w:p>
      <w:pPr>
        <w:jc w:val="center"/>
        <w:rPr>
          <w:b/>
          <w:sz w:val="28"/>
          <w:szCs w:val="28"/>
        </w:rPr>
      </w:pPr>
    </w:p>
    <w:p>
      <w:pPr>
        <w:jc w:val="center"/>
        <w:rPr>
          <w:b/>
          <w:sz w:val="72"/>
          <w:szCs w:val="72"/>
        </w:rPr>
      </w:pPr>
      <w:r>
        <w:rPr>
          <w:b/>
          <w:sz w:val="28"/>
          <w:szCs w:val="28"/>
        </w:rPr>
        <w:t>第一部分</w:t>
      </w:r>
      <w:r>
        <w:rPr>
          <w:rFonts w:hint="eastAsia" w:ascii="楷体" w:hAnsi="楷体" w:eastAsia="楷体"/>
          <w:bCs/>
          <w:kern w:val="0"/>
        </w:rPr>
        <w:t>衡阳市委统战部</w:t>
      </w:r>
      <w:r>
        <w:rPr>
          <w:rFonts w:ascii="楷体" w:hAnsi="楷体" w:eastAsia="楷体"/>
          <w:bCs/>
          <w:kern w:val="0"/>
        </w:rPr>
        <w:t>单位概况</w:t>
      </w:r>
    </w:p>
    <w:p>
      <w:pPr>
        <w:pStyle w:val="16"/>
        <w:ind w:left="720" w:firstLine="0" w:firstLineChars="0"/>
        <w:jc w:val="left"/>
        <w:rPr>
          <w:rFonts w:eastAsia="黑体"/>
        </w:rPr>
      </w:pPr>
    </w:p>
    <w:p>
      <w:pPr>
        <w:pStyle w:val="16"/>
        <w:numPr>
          <w:ilvl w:val="0"/>
          <w:numId w:val="1"/>
        </w:numPr>
        <w:ind w:firstLineChars="0"/>
        <w:jc w:val="left"/>
        <w:rPr>
          <w:rFonts w:eastAsia="黑体"/>
        </w:rPr>
      </w:pPr>
      <w:r>
        <w:rPr>
          <w:rFonts w:hAnsi="黑体" w:eastAsia="黑体"/>
        </w:rPr>
        <w:t>部门职责</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一)贯彻落实加强党对统一战线工作集中统一领导的要求,发挥市委在统战工作方面的参谋机构、组织协调机构、具体执行机构、督促检査机构作用,了解情况、掌握政策、协调关系、安排人事、增进共识、加强团结,协调统一战线各方面关系,组织和落实中央、省委和市委关于统一战线工作重大决策部署,巩固壮大最广泛的统一战线。</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(二)协调开展全市统一战线重大理论研究,拟订全市统一战线政策和措施并推动落实。深入调查研究,及时向市委报告统一战线工作情况并提出建议,统筹协调和指导各县市区各部门各单位统一战线工作。</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三)负责发现、培养党外代表人士,负责党外人士的政治安排,会同有关部门做好安排党外人士担任政府和司法机关及其他单位领导职务的工作,协助民主党派市委、市工商联做好干部管理工作,反映和协调解决党外代表人士工作生活中的实际困难。</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(四)贯彻落实党的宣传工作方针,统筹推进全市统战线宣传工作,拟订全市统一战线宣传工作规划并组织实施,研判涉及全市统一战线的舆情并协调有关部门应对处置。</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(五)负责联系各民主党派,通报情况、反映意见,贯彻落实中国共产党领导的多党合作和政治协商制度以及对民主党派的方针政策,支持、帮助民主党派加强自身建设,做好支持民主党派履行职责、发挥作用的工作。</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六)贯彻落实党的民族宗教工作方针和政策,研究拟订全市民族宗教工作的政策措施并督促落实,协调处理民族宗教工作中的重大问题,领导市民族宗教事务局依法管理民族宗教事务,根据分工做好少数民族干部工作,联系、培养宗教界代表人士,引导各宗教坚持中国化方向,巩固和发展同宗教界的爱国统一战线。</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七)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八)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九)统一领导全市海外统战工作,牵头开展港澳统战工作,开展对台统战工作。联系香港、澳门、台湾有关党派、团体及代表人士,联系海外有关社团及代表人士,做好台胞、台属有关工作。做好统一战线外事管理工作。</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十)统一管理全市侨务工作,贯彻落实党的侨务工作方针政策,负责拟订侨务工作规划并组织协调、督促检査落实。调查研究国内外侨情和侨务工作有关情况,管理侨务行政事务,统筹协调有关部门和社会团体涉侨工作,联系海外有关侨团和代表人士,指导推动涉侨宣传、文化交流、华文教育工作等,保护华侨和归侨侨眷在国内的合法权益。</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十一)受市委委托,领导市工商联、市侨联党组,指导市工商联、市侨联工作。代管市台湾同胞联谊会、市黄埔军校同学会、市海外联谊会、市光彩事业促进会、衡阳欧美同学会衡阳留学人员联谊会。领导市社会主义学院党组，指导市社会主义学院工作。做好统一战线有关单位和团体的管理工作。</w:t>
      </w:r>
    </w:p>
    <w:p>
      <w:pPr>
        <w:widowControl/>
        <w:shd w:val="clear" w:color="auto" w:fill="FFFFFF"/>
        <w:spacing w:line="600" w:lineRule="exact"/>
        <w:jc w:val="lef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（十二）协助管理县市区党委统战部部长。</w:t>
      </w:r>
    </w:p>
    <w:p>
      <w:pPr>
        <w:jc w:val="left"/>
        <w:rPr>
          <w:sz w:val="28"/>
        </w:rPr>
      </w:pPr>
      <w:r>
        <w:rPr>
          <w:rFonts w:hint="eastAsia" w:cs="宋体" w:asciiTheme="majorEastAsia" w:hAnsiTheme="majorEastAsia" w:eastAsiaTheme="majorEastAsia"/>
          <w:color w:val="000000"/>
          <w:kern w:val="0"/>
        </w:rPr>
        <w:t>（十三）完成市委交办的其他任务。</w:t>
      </w:r>
    </w:p>
    <w:p>
      <w:pPr>
        <w:widowControl/>
        <w:spacing w:line="600" w:lineRule="exact"/>
        <w:rPr>
          <w:rFonts w:eastAsia="黑体"/>
          <w:bCs/>
          <w:kern w:val="0"/>
        </w:rPr>
      </w:pPr>
      <w:r>
        <w:rPr>
          <w:rFonts w:hAnsi="黑体" w:eastAsia="黑体"/>
          <w:bCs/>
          <w:kern w:val="0"/>
        </w:rPr>
        <w:t>二、机构设置及决算单位构成</w:t>
      </w:r>
    </w:p>
    <w:p>
      <w:pPr>
        <w:widowControl/>
        <w:shd w:val="clear" w:color="auto" w:fill="FFFFFF"/>
        <w:spacing w:line="600" w:lineRule="exact"/>
        <w:ind w:firstLine="640" w:firstLineChars="200"/>
        <w:jc w:val="left"/>
        <w:rPr>
          <w:rFonts w:cs="宋体" w:asciiTheme="majorEastAsia" w:hAnsiTheme="majorEastAsia" w:eastAsiaTheme="majorEastAsia"/>
          <w:color w:val="000000"/>
          <w:kern w:val="0"/>
        </w:rPr>
      </w:pPr>
      <w:r>
        <w:rPr>
          <w:rFonts w:hAnsi="宋体"/>
          <w:bCs/>
          <w:kern w:val="0"/>
        </w:rPr>
        <w:t>（一）内设机构设置。</w:t>
      </w:r>
      <w:r>
        <w:rPr>
          <w:rFonts w:hint="eastAsia" w:hAnsi="宋体"/>
          <w:bCs/>
          <w:kern w:val="0"/>
        </w:rPr>
        <w:t>我</w:t>
      </w:r>
      <w:r>
        <w:rPr>
          <w:rFonts w:hAnsi="宋体"/>
          <w:bCs/>
          <w:kern w:val="0"/>
        </w:rPr>
        <w:t>单位内设机构</w:t>
      </w:r>
      <w:r>
        <w:rPr>
          <w:rFonts w:hint="eastAsia" w:cs="宋体" w:asciiTheme="majorEastAsia" w:hAnsiTheme="majorEastAsia" w:eastAsiaTheme="majorEastAsia"/>
          <w:color w:val="000000"/>
          <w:kern w:val="0"/>
        </w:rPr>
        <w:t>共设有11个科室，分别为办公室、研究室、党派科、干部科、经济科、</w:t>
      </w:r>
      <w:r>
        <w:rPr>
          <w:rFonts w:hint="eastAsia" w:asciiTheme="majorEastAsia" w:hAnsiTheme="majorEastAsia" w:eastAsiaTheme="majorEastAsia"/>
        </w:rPr>
        <w:t>行管办</w:t>
      </w:r>
      <w:r>
        <w:rPr>
          <w:rFonts w:hint="eastAsia" w:cs="宋体" w:asciiTheme="majorEastAsia" w:hAnsiTheme="majorEastAsia" w:eastAsiaTheme="majorEastAsia"/>
          <w:color w:val="000000"/>
          <w:kern w:val="0"/>
        </w:rPr>
        <w:t>、民宗科、</w:t>
      </w:r>
      <w:r>
        <w:rPr>
          <w:rFonts w:hint="eastAsia" w:asciiTheme="majorEastAsia" w:hAnsiTheme="majorEastAsia" w:eastAsiaTheme="majorEastAsia"/>
        </w:rPr>
        <w:t>知工科</w:t>
      </w:r>
      <w:r>
        <w:rPr>
          <w:rFonts w:hint="eastAsia" w:cs="宋体" w:asciiTheme="majorEastAsia" w:hAnsiTheme="majorEastAsia" w:eastAsiaTheme="majorEastAsia"/>
          <w:color w:val="000000"/>
          <w:kern w:val="0"/>
        </w:rPr>
        <w:t>、新</w:t>
      </w:r>
      <w:r>
        <w:rPr>
          <w:rFonts w:hint="eastAsia" w:asciiTheme="majorEastAsia" w:hAnsiTheme="majorEastAsia" w:eastAsiaTheme="majorEastAsia"/>
        </w:rPr>
        <w:t>阶科、港澳台科、侨务科</w:t>
      </w:r>
      <w:r>
        <w:rPr>
          <w:rFonts w:hint="eastAsia" w:cs="宋体" w:asciiTheme="majorEastAsia" w:hAnsiTheme="majorEastAsia" w:eastAsiaTheme="majorEastAsia"/>
          <w:color w:val="000000"/>
          <w:kern w:val="0"/>
        </w:rPr>
        <w:t>。</w:t>
      </w:r>
    </w:p>
    <w:p>
      <w:pPr>
        <w:widowControl/>
        <w:spacing w:line="600" w:lineRule="exact"/>
        <w:rPr>
          <w:rFonts w:cs="宋体" w:asciiTheme="majorEastAsia" w:hAnsiTheme="majorEastAsia" w:eastAsiaTheme="majorEastAsia"/>
          <w:color w:val="000000"/>
          <w:kern w:val="0"/>
        </w:rPr>
      </w:pPr>
      <w:r>
        <w:rPr>
          <w:rFonts w:hint="eastAsia" w:cs="宋体" w:asciiTheme="majorEastAsia" w:hAnsiTheme="majorEastAsia" w:eastAsiaTheme="majorEastAsia"/>
          <w:color w:val="000000"/>
          <w:kern w:val="0"/>
        </w:rPr>
        <w:t>我部共有编制数33人，年未实有人数30人，退休人员16人(退休人员已纳入社保统发)。</w:t>
      </w:r>
    </w:p>
    <w:p>
      <w:pPr>
        <w:widowControl/>
        <w:spacing w:line="600" w:lineRule="exact"/>
        <w:ind w:firstLine="640" w:firstLineChars="200"/>
        <w:rPr>
          <w:bCs/>
          <w:kern w:val="0"/>
        </w:rPr>
      </w:pPr>
      <w:r>
        <w:rPr>
          <w:rFonts w:hAnsi="宋体"/>
          <w:bCs/>
          <w:kern w:val="0"/>
        </w:rPr>
        <w:t>（二）决算单位构成。</w:t>
      </w:r>
      <w:r>
        <w:rPr>
          <w:rFonts w:hint="eastAsia"/>
          <w:bCs/>
          <w:kern w:val="0"/>
        </w:rPr>
        <w:t>我</w:t>
      </w:r>
      <w:r>
        <w:rPr>
          <w:rFonts w:hAnsi="宋体"/>
          <w:bCs/>
          <w:kern w:val="0"/>
        </w:rPr>
        <w:t>单位</w:t>
      </w:r>
      <w:r>
        <w:rPr>
          <w:bCs/>
          <w:kern w:val="0"/>
        </w:rPr>
        <w:t>2019</w:t>
      </w:r>
      <w:r>
        <w:rPr>
          <w:rFonts w:hAnsi="宋体"/>
          <w:bCs/>
          <w:kern w:val="0"/>
        </w:rPr>
        <w:t>年部门决算汇总公开单位</w:t>
      </w:r>
      <w:r>
        <w:rPr>
          <w:rFonts w:hint="eastAsia" w:hAnsi="宋体"/>
          <w:bCs/>
          <w:kern w:val="0"/>
        </w:rPr>
        <w:t>只有部本级一个</w:t>
      </w:r>
      <w:r>
        <w:rPr>
          <w:rFonts w:hAnsi="宋体"/>
          <w:bCs/>
          <w:kern w:val="0"/>
        </w:rPr>
        <w:t>单位</w:t>
      </w:r>
      <w:r>
        <w:rPr>
          <w:rFonts w:hint="eastAsia" w:hAnsi="宋体"/>
          <w:bCs/>
          <w:kern w:val="0"/>
        </w:rPr>
        <w:t>。</w:t>
      </w:r>
    </w:p>
    <w:p>
      <w:pPr>
        <w:jc w:val="left"/>
        <w:rPr>
          <w:sz w:val="28"/>
        </w:rPr>
      </w:pPr>
    </w:p>
    <w:p>
      <w:pPr>
        <w:rPr>
          <w:rFonts w:eastAsia="黑体"/>
          <w:sz w:val="28"/>
          <w:szCs w:val="28"/>
        </w:rPr>
        <w:sectPr>
          <w:footerReference r:id="rId3" w:type="default"/>
          <w:pgSz w:w="11906" w:h="16838"/>
          <w:pgMar w:top="1440" w:right="1803" w:bottom="1440" w:left="1803" w:header="851" w:footer="992" w:gutter="0"/>
          <w:pgNumType w:fmt="numberInDash" w:start="2"/>
          <w:cols w:space="0" w:num="1"/>
          <w:docGrid w:type="linesAndChars" w:linePitch="436" w:charSpace="0"/>
        </w:sectPr>
      </w:pPr>
    </w:p>
    <w:p>
      <w:pPr>
        <w:rPr>
          <w:sz w:val="72"/>
          <w:szCs w:val="72"/>
        </w:rPr>
      </w:pPr>
    </w:p>
    <w:p>
      <w:pPr>
        <w:jc w:val="center"/>
        <w:rPr>
          <w:b/>
          <w:sz w:val="48"/>
          <w:szCs w:val="48"/>
        </w:rPr>
      </w:pPr>
      <w:r>
        <w:rPr>
          <w:b/>
          <w:sz w:val="48"/>
          <w:szCs w:val="48"/>
        </w:rPr>
        <w:t>第二部分</w:t>
      </w:r>
    </w:p>
    <w:p>
      <w:pPr>
        <w:jc w:val="center"/>
        <w:rPr>
          <w:b/>
          <w:sz w:val="72"/>
          <w:szCs w:val="72"/>
        </w:rPr>
      </w:pPr>
    </w:p>
    <w:p>
      <w:pPr>
        <w:jc w:val="center"/>
        <w:rPr>
          <w:b/>
          <w:sz w:val="28"/>
          <w:szCs w:val="28"/>
        </w:rPr>
      </w:pPr>
      <w:r>
        <w:rPr>
          <w:b/>
          <w:sz w:val="28"/>
          <w:szCs w:val="28"/>
        </w:rPr>
        <w:t>部门决算表</w:t>
      </w:r>
    </w:p>
    <w:p>
      <w:pPr>
        <w:jc w:val="center"/>
        <w:rPr>
          <w:sz w:val="72"/>
          <w:szCs w:val="72"/>
        </w:rPr>
      </w:pPr>
    </w:p>
    <w:p>
      <w:pPr>
        <w:jc w:val="center"/>
        <w:rPr>
          <w:sz w:val="72"/>
          <w:szCs w:val="72"/>
        </w:rPr>
      </w:pPr>
    </w:p>
    <w:p>
      <w:pPr>
        <w:jc w:val="center"/>
        <w:rPr>
          <w:sz w:val="72"/>
          <w:szCs w:val="72"/>
        </w:rPr>
        <w:sectPr>
          <w:pgSz w:w="11906" w:h="16838"/>
          <w:pgMar w:top="1440" w:right="1803" w:bottom="1440" w:left="1803" w:header="851" w:footer="992" w:gutter="0"/>
          <w:pgNumType w:fmt="numberInDash"/>
          <w:cols w:space="0" w:num="1"/>
          <w:docGrid w:type="linesAndChars" w:linePitch="436" w:charSpace="0"/>
        </w:sectPr>
      </w:pPr>
    </w:p>
    <w:p>
      <w:pPr>
        <w:spacing w:line="500" w:lineRule="exact"/>
        <w:jc w:val="center"/>
        <w:rPr>
          <w:rFonts w:eastAsia="黑体"/>
          <w:sz w:val="36"/>
        </w:rPr>
      </w:pPr>
      <w:r>
        <w:rPr>
          <w:rFonts w:hAnsi="黑体" w:eastAsia="黑体"/>
          <w:sz w:val="36"/>
        </w:rPr>
        <w:t>收入支出决算总表</w:t>
      </w:r>
    </w:p>
    <w:p>
      <w:pPr>
        <w:widowControl/>
        <w:spacing w:line="320" w:lineRule="exact"/>
        <w:ind w:left="12840" w:right="198" w:hanging="12780" w:hangingChars="6000"/>
        <w:jc w:val="left"/>
        <w:rPr>
          <w:color w:val="000000"/>
          <w:kern w:val="0"/>
          <w:sz w:val="21"/>
          <w:szCs w:val="21"/>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 xml:space="preserve">                                                                                                公开01表</w:t>
      </w:r>
    </w:p>
    <w:p>
      <w:pPr>
        <w:widowControl/>
        <w:spacing w:line="320" w:lineRule="exact"/>
        <w:ind w:right="198"/>
        <w:jc w:val="right"/>
        <w:rPr>
          <w:color w:val="000000"/>
          <w:kern w:val="0"/>
          <w:sz w:val="21"/>
          <w:szCs w:val="21"/>
        </w:rPr>
      </w:pPr>
      <w:r>
        <w:rPr>
          <w:color w:val="000000"/>
          <w:kern w:val="0"/>
          <w:sz w:val="21"/>
          <w:szCs w:val="21"/>
        </w:rPr>
        <w:t>单位：万元</w:t>
      </w:r>
    </w:p>
    <w:tbl>
      <w:tblPr>
        <w:tblStyle w:val="10"/>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栏    次</w:t>
            </w:r>
          </w:p>
        </w:tc>
        <w:tc>
          <w:tcPr>
            <w:tcW w:w="702" w:type="dxa"/>
            <w:tcBorders>
              <w:top w:val="nil"/>
              <w:left w:val="nil"/>
              <w:bottom w:val="single" w:color="auto" w:sz="4" w:space="0"/>
              <w:right w:val="single" w:color="auto" w:sz="4" w:space="0"/>
            </w:tcBorders>
            <w:noWrap/>
            <w:vAlign w:val="center"/>
          </w:tcPr>
          <w:p>
            <w:pPr>
              <w:rPr>
                <w:kern w:val="0"/>
                <w:sz w:val="21"/>
                <w:szCs w:val="21"/>
              </w:rPr>
            </w:pPr>
            <w:r>
              <w:rPr>
                <w:kern w:val="0"/>
                <w:sz w:val="21"/>
                <w:szCs w:val="21"/>
              </w:rPr>
              <w:t>　</w:t>
            </w:r>
          </w:p>
        </w:tc>
        <w:tc>
          <w:tcPr>
            <w:tcW w:w="1224"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4820"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栏    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　</w:t>
            </w:r>
          </w:p>
        </w:tc>
        <w:tc>
          <w:tcPr>
            <w:tcW w:w="1681"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1131.96</w:t>
            </w: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14</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1100.99</w:t>
            </w: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15</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3</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16</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4</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17</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5</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18</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6</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19</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7</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118.88</w:t>
            </w: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七、……</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20</w:t>
            </w:r>
          </w:p>
        </w:tc>
        <w:tc>
          <w:tcPr>
            <w:tcW w:w="1681"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135.32</w:t>
            </w: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8</w:t>
            </w:r>
          </w:p>
        </w:tc>
        <w:tc>
          <w:tcPr>
            <w:tcW w:w="1224"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21</w:t>
            </w:r>
          </w:p>
        </w:tc>
        <w:tc>
          <w:tcPr>
            <w:tcW w:w="1681"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9</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1250.84</w:t>
            </w: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22</w:t>
            </w:r>
          </w:p>
        </w:tc>
        <w:tc>
          <w:tcPr>
            <w:tcW w:w="1681"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1236.31</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10</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结余分配</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23</w:t>
            </w:r>
          </w:p>
        </w:tc>
        <w:tc>
          <w:tcPr>
            <w:tcW w:w="1681"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年初结转和结余</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11</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 xml:space="preserve">105.60 </w:t>
            </w: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年末结转和结余</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24</w:t>
            </w:r>
          </w:p>
        </w:tc>
        <w:tc>
          <w:tcPr>
            <w:tcW w:w="1681"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r>
              <w:rPr>
                <w:rFonts w:hint="eastAsia"/>
                <w:kern w:val="0"/>
                <w:sz w:val="21"/>
                <w:szCs w:val="21"/>
              </w:rPr>
              <w:t>120.13</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12</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25</w:t>
            </w:r>
          </w:p>
        </w:tc>
        <w:tc>
          <w:tcPr>
            <w:tcW w:w="1681"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13</w:t>
            </w:r>
          </w:p>
        </w:tc>
        <w:tc>
          <w:tcPr>
            <w:tcW w:w="1224" w:type="dxa"/>
            <w:tcBorders>
              <w:top w:val="nil"/>
              <w:left w:val="nil"/>
              <w:bottom w:val="single" w:color="auto" w:sz="4" w:space="0"/>
              <w:right w:val="single" w:color="auto" w:sz="4" w:space="0"/>
            </w:tcBorders>
            <w:noWrap/>
            <w:vAlign w:val="center"/>
          </w:tcPr>
          <w:p>
            <w:pPr>
              <w:widowControl/>
              <w:jc w:val="right"/>
              <w:rPr>
                <w:kern w:val="0"/>
                <w:sz w:val="21"/>
                <w:szCs w:val="21"/>
              </w:rPr>
            </w:pPr>
            <w:r>
              <w:rPr>
                <w:rFonts w:hint="eastAsia"/>
                <w:kern w:val="0"/>
                <w:sz w:val="21"/>
                <w:szCs w:val="21"/>
              </w:rPr>
              <w:t>1356.44</w:t>
            </w:r>
            <w:r>
              <w:rPr>
                <w:kern w:val="0"/>
                <w:sz w:val="21"/>
                <w:szCs w:val="21"/>
              </w:rPr>
              <w:t>　</w:t>
            </w:r>
          </w:p>
        </w:tc>
        <w:tc>
          <w:tcPr>
            <w:tcW w:w="4820" w:type="dxa"/>
            <w:tcBorders>
              <w:top w:val="nil"/>
              <w:left w:val="nil"/>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26</w:t>
            </w:r>
          </w:p>
        </w:tc>
        <w:tc>
          <w:tcPr>
            <w:tcW w:w="1681" w:type="dxa"/>
            <w:tcBorders>
              <w:top w:val="nil"/>
              <w:left w:val="nil"/>
              <w:bottom w:val="single" w:color="auto" w:sz="4" w:space="0"/>
              <w:right w:val="single" w:color="auto" w:sz="4" w:space="0"/>
            </w:tcBorders>
            <w:noWrap/>
            <w:vAlign w:val="center"/>
          </w:tcPr>
          <w:p>
            <w:pPr>
              <w:widowControl/>
              <w:jc w:val="left"/>
              <w:rPr>
                <w:b/>
                <w:bCs/>
                <w:kern w:val="0"/>
                <w:sz w:val="21"/>
                <w:szCs w:val="21"/>
              </w:rPr>
            </w:pPr>
            <w:r>
              <w:rPr>
                <w:b/>
                <w:bCs/>
                <w:kern w:val="0"/>
                <w:sz w:val="21"/>
                <w:szCs w:val="21"/>
              </w:rPr>
              <w:t>　</w:t>
            </w:r>
            <w:r>
              <w:rPr>
                <w:rFonts w:hint="eastAsia"/>
                <w:kern w:val="0"/>
                <w:sz w:val="21"/>
                <w:szCs w:val="21"/>
              </w:rPr>
              <w:t>1356.44</w:t>
            </w:r>
          </w:p>
        </w:tc>
      </w:tr>
    </w:tbl>
    <w:p>
      <w:pPr>
        <w:widowControl/>
        <w:jc w:val="left"/>
        <w:rPr>
          <w:rFonts w:eastAsia="黑体"/>
          <w:sz w:val="28"/>
          <w:szCs w:val="28"/>
        </w:rPr>
        <w:sectPr>
          <w:pgSz w:w="16838" w:h="11906" w:orient="landscape"/>
          <w:pgMar w:top="1803" w:right="1440" w:bottom="1134" w:left="1440" w:header="851" w:footer="992" w:gutter="0"/>
          <w:pgNumType w:fmt="numberInDash"/>
          <w:cols w:space="0" w:num="1"/>
          <w:docGrid w:type="linesAndChars" w:linePitch="448" w:charSpace="819"/>
        </w:sectPr>
      </w:pPr>
      <w:r>
        <w:rPr>
          <w:kern w:val="0"/>
          <w:sz w:val="21"/>
          <w:szCs w:val="21"/>
        </w:rPr>
        <w:t>注：本表反映部门本年度的总收支和年末结转结余情况。</w:t>
      </w: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收入决算表</w:t>
      </w:r>
    </w:p>
    <w:p>
      <w:pPr>
        <w:widowControl/>
        <w:ind w:left="161" w:leftChars="50" w:firstLine="745" w:firstLineChars="350"/>
        <w:jc w:val="left"/>
        <w:rPr>
          <w:color w:val="000000"/>
          <w:kern w:val="0"/>
          <w:sz w:val="21"/>
          <w:szCs w:val="21"/>
        </w:rPr>
      </w:pPr>
      <w:r>
        <w:rPr>
          <w:color w:val="000000"/>
          <w:kern w:val="0"/>
          <w:sz w:val="21"/>
          <w:szCs w:val="21"/>
        </w:rPr>
        <w:t xml:space="preserve"> 公开02表</w:t>
      </w:r>
    </w:p>
    <w:p>
      <w:pPr>
        <w:widowControl/>
        <w:ind w:right="630"/>
        <w:jc w:val="center"/>
        <w:rPr>
          <w:color w:val="000000"/>
          <w:kern w:val="0"/>
          <w:sz w:val="21"/>
          <w:szCs w:val="21"/>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 xml:space="preserve">   单位：万元</w:t>
      </w:r>
    </w:p>
    <w:tbl>
      <w:tblPr>
        <w:tblStyle w:val="10"/>
        <w:tblW w:w="13813" w:type="dxa"/>
        <w:jc w:val="center"/>
        <w:tblLayout w:type="autofit"/>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vAlign w:val="center"/>
          </w:tcPr>
          <w:p>
            <w:pPr>
              <w:widowControl/>
              <w:jc w:val="center"/>
              <w:rPr>
                <w:kern w:val="0"/>
                <w:sz w:val="21"/>
                <w:szCs w:val="21"/>
              </w:rPr>
            </w:pPr>
            <w:r>
              <w:rPr>
                <w:kern w:val="0"/>
                <w:sz w:val="21"/>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kern w:val="0"/>
                <w:sz w:val="21"/>
                <w:szCs w:val="21"/>
              </w:rPr>
            </w:pPr>
            <w:r>
              <w:rPr>
                <w:kern w:val="0"/>
                <w:sz w:val="21"/>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kern w:val="0"/>
                <w:sz w:val="21"/>
                <w:szCs w:val="21"/>
              </w:rPr>
            </w:pPr>
            <w:r>
              <w:rPr>
                <w:kern w:val="0"/>
                <w:sz w:val="21"/>
                <w:szCs w:val="21"/>
              </w:rPr>
              <w:t>功能分类科目编码</w:t>
            </w:r>
          </w:p>
        </w:tc>
        <w:tc>
          <w:tcPr>
            <w:tcW w:w="1188"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kern w:val="0"/>
                <w:sz w:val="21"/>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noWrap/>
            <w:vAlign w:val="center"/>
          </w:tcPr>
          <w:p>
            <w:pPr>
              <w:widowControl/>
              <w:jc w:val="center"/>
              <w:rPr>
                <w:kern w:val="0"/>
                <w:sz w:val="21"/>
                <w:szCs w:val="21"/>
              </w:rPr>
            </w:pPr>
            <w:r>
              <w:rPr>
                <w:kern w:val="0"/>
                <w:sz w:val="21"/>
                <w:szCs w:val="21"/>
              </w:rPr>
              <w:t>栏次</w:t>
            </w:r>
          </w:p>
        </w:tc>
        <w:tc>
          <w:tcPr>
            <w:tcW w:w="1676"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1595"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c>
          <w:tcPr>
            <w:tcW w:w="1676"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3</w:t>
            </w:r>
          </w:p>
        </w:tc>
        <w:tc>
          <w:tcPr>
            <w:tcW w:w="138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4</w:t>
            </w:r>
          </w:p>
        </w:tc>
        <w:tc>
          <w:tcPr>
            <w:tcW w:w="141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5</w:t>
            </w:r>
          </w:p>
        </w:tc>
        <w:tc>
          <w:tcPr>
            <w:tcW w:w="1676"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6</w:t>
            </w:r>
          </w:p>
        </w:tc>
        <w:tc>
          <w:tcPr>
            <w:tcW w:w="2011" w:type="dxa"/>
            <w:tcBorders>
              <w:top w:val="nil"/>
              <w:left w:val="nil"/>
              <w:bottom w:val="single" w:color="auto" w:sz="4" w:space="0"/>
              <w:right w:val="single" w:color="auto" w:sz="8" w:space="0"/>
            </w:tcBorders>
            <w:noWrap/>
            <w:vAlign w:val="center"/>
          </w:tcPr>
          <w:p>
            <w:pPr>
              <w:widowControl/>
              <w:jc w:val="center"/>
              <w:rPr>
                <w:kern w:val="0"/>
                <w:sz w:val="21"/>
                <w:szCs w:val="21"/>
              </w:rPr>
            </w:pPr>
            <w:r>
              <w:rPr>
                <w:kern w:val="0"/>
                <w:sz w:val="21"/>
                <w:szCs w:val="21"/>
              </w:rPr>
              <w:t>7</w:t>
            </w:r>
          </w:p>
        </w:tc>
      </w:tr>
      <w:tr>
        <w:tblPrEx>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noWrap/>
            <w:vAlign w:val="center"/>
          </w:tcPr>
          <w:p>
            <w:pPr>
              <w:widowControl/>
              <w:jc w:val="center"/>
              <w:rPr>
                <w:kern w:val="0"/>
                <w:sz w:val="21"/>
                <w:szCs w:val="21"/>
              </w:rPr>
            </w:pPr>
            <w:r>
              <w:rPr>
                <w:kern w:val="0"/>
                <w:sz w:val="21"/>
                <w:szCs w:val="21"/>
              </w:rPr>
              <w:t>合计</w:t>
            </w:r>
          </w:p>
        </w:tc>
        <w:tc>
          <w:tcPr>
            <w:tcW w:w="1676"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1250.84</w:t>
            </w:r>
          </w:p>
        </w:tc>
        <w:tc>
          <w:tcPr>
            <w:tcW w:w="1595" w:type="dxa"/>
            <w:tcBorders>
              <w:top w:val="nil"/>
              <w:left w:val="nil"/>
              <w:bottom w:val="single" w:color="auto" w:sz="4" w:space="0"/>
              <w:right w:val="single" w:color="auto" w:sz="4"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1131.96</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118.88</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4"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4"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widowControl/>
              <w:jc w:val="left"/>
              <w:rPr>
                <w:kern w:val="0"/>
                <w:sz w:val="21"/>
                <w:szCs w:val="21"/>
              </w:rPr>
            </w:pPr>
            <w:r>
              <w:rPr>
                <w:kern w:val="0"/>
                <w:sz w:val="21"/>
                <w:szCs w:val="21"/>
              </w:rPr>
              <w:t>　</w:t>
            </w:r>
          </w:p>
        </w:tc>
        <w:tc>
          <w:tcPr>
            <w:tcW w:w="1188" w:type="dxa"/>
            <w:tcBorders>
              <w:top w:val="nil"/>
              <w:left w:val="nil"/>
              <w:bottom w:val="single" w:color="auto" w:sz="8" w:space="0"/>
              <w:right w:val="single" w:color="auto" w:sz="4" w:space="0"/>
            </w:tcBorders>
            <w:noWrap/>
            <w:vAlign w:val="center"/>
          </w:tcPr>
          <w:p>
            <w:pPr>
              <w:widowControl/>
              <w:jc w:val="left"/>
              <w:rPr>
                <w:kern w:val="0"/>
                <w:sz w:val="21"/>
                <w:szCs w:val="21"/>
              </w:rPr>
            </w:pPr>
            <w:r>
              <w:rPr>
                <w:kern w:val="0"/>
                <w:sz w:val="21"/>
                <w:szCs w:val="21"/>
              </w:rPr>
              <w:t>　</w:t>
            </w:r>
          </w:p>
        </w:tc>
        <w:tc>
          <w:tcPr>
            <w:tcW w:w="1676"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1595"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1382"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1412"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1676" w:type="dxa"/>
            <w:tcBorders>
              <w:top w:val="nil"/>
              <w:left w:val="nil"/>
              <w:bottom w:val="single" w:color="auto" w:sz="8" w:space="0"/>
              <w:right w:val="single" w:color="auto" w:sz="4" w:space="0"/>
            </w:tcBorders>
            <w:noWrap/>
            <w:vAlign w:val="center"/>
          </w:tcPr>
          <w:p>
            <w:pPr>
              <w:widowControl/>
              <w:jc w:val="right"/>
              <w:rPr>
                <w:kern w:val="0"/>
                <w:sz w:val="21"/>
                <w:szCs w:val="21"/>
              </w:rPr>
            </w:pPr>
            <w:r>
              <w:rPr>
                <w:kern w:val="0"/>
                <w:sz w:val="21"/>
                <w:szCs w:val="21"/>
              </w:rPr>
              <w:t>　</w:t>
            </w:r>
          </w:p>
        </w:tc>
        <w:tc>
          <w:tcPr>
            <w:tcW w:w="2011" w:type="dxa"/>
            <w:tcBorders>
              <w:top w:val="nil"/>
              <w:left w:val="nil"/>
              <w:bottom w:val="single" w:color="auto" w:sz="8" w:space="0"/>
              <w:right w:val="single" w:color="auto" w:sz="8" w:space="0"/>
            </w:tcBorders>
            <w:noWrap/>
            <w:vAlign w:val="center"/>
          </w:tcPr>
          <w:p>
            <w:pPr>
              <w:widowControl/>
              <w:jc w:val="right"/>
              <w:rPr>
                <w:kern w:val="0"/>
                <w:sz w:val="21"/>
                <w:szCs w:val="21"/>
              </w:rPr>
            </w:pPr>
            <w:r>
              <w:rPr>
                <w:kern w:val="0"/>
                <w:sz w:val="21"/>
                <w:szCs w:val="21"/>
              </w:rPr>
              <w:t>　</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kern w:val="0"/>
                <w:sz w:val="21"/>
                <w:szCs w:val="21"/>
              </w:rPr>
            </w:pPr>
            <w:r>
              <w:rPr>
                <w:kern w:val="0"/>
                <w:sz w:val="21"/>
                <w:szCs w:val="21"/>
              </w:rPr>
              <w:t>注：本表反映部门本年度取得的各项收入情况。</w:t>
            </w:r>
          </w:p>
        </w:tc>
      </w:tr>
    </w:tbl>
    <w:p>
      <w:pPr>
        <w:widowControl/>
        <w:rPr>
          <w:rFonts w:eastAsia="方正小标宋_GBK"/>
          <w:color w:val="000000"/>
          <w:kern w:val="0"/>
          <w:sz w:val="36"/>
          <w:szCs w:val="36"/>
        </w:rPr>
      </w:pPr>
    </w:p>
    <w:p>
      <w:pPr>
        <w:widowControl/>
        <w:jc w:val="center"/>
        <w:rPr>
          <w:rFonts w:ascii="黑体" w:hAnsi="黑体" w:eastAsia="黑体"/>
          <w:color w:val="000000"/>
          <w:kern w:val="0"/>
          <w:sz w:val="36"/>
          <w:szCs w:val="36"/>
        </w:rPr>
      </w:pP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支出决算表</w:t>
      </w:r>
    </w:p>
    <w:p>
      <w:pPr>
        <w:widowControl/>
        <w:spacing w:line="400" w:lineRule="exact"/>
        <w:ind w:firstLine="609" w:firstLineChars="300"/>
        <w:jc w:val="left"/>
        <w:rPr>
          <w:color w:val="000000"/>
          <w:kern w:val="0"/>
          <w:sz w:val="20"/>
          <w:szCs w:val="20"/>
        </w:rPr>
      </w:pPr>
      <w:r>
        <w:rPr>
          <w:color w:val="000000"/>
          <w:kern w:val="0"/>
          <w:sz w:val="20"/>
          <w:szCs w:val="20"/>
        </w:rPr>
        <w:t>公开03表</w:t>
      </w:r>
    </w:p>
    <w:p>
      <w:pPr>
        <w:widowControl/>
        <w:spacing w:line="400" w:lineRule="exact"/>
        <w:jc w:val="left"/>
        <w:rPr>
          <w:color w:val="000000"/>
          <w:kern w:val="0"/>
          <w:sz w:val="20"/>
          <w:szCs w:val="20"/>
        </w:rPr>
      </w:pPr>
      <w:r>
        <w:rPr>
          <w:color w:val="000000"/>
          <w:kern w:val="0"/>
          <w:sz w:val="21"/>
          <w:szCs w:val="21"/>
        </w:rPr>
        <w:t>部门：</w:t>
      </w:r>
      <w:r>
        <w:rPr>
          <w:rFonts w:hint="eastAsia"/>
          <w:color w:val="000000"/>
          <w:kern w:val="0"/>
          <w:sz w:val="21"/>
          <w:szCs w:val="21"/>
        </w:rPr>
        <w:t>中共衡阳市委统战部</w:t>
      </w:r>
      <w:r>
        <w:rPr>
          <w:color w:val="000000"/>
          <w:kern w:val="0"/>
          <w:sz w:val="20"/>
          <w:szCs w:val="20"/>
        </w:rPr>
        <w:t>单位：万元</w:t>
      </w:r>
    </w:p>
    <w:tbl>
      <w:tblPr>
        <w:tblStyle w:val="10"/>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vAlign w:val="center"/>
          </w:tcPr>
          <w:p>
            <w:pPr>
              <w:widowControl/>
              <w:jc w:val="center"/>
              <w:rPr>
                <w:kern w:val="0"/>
                <w:sz w:val="21"/>
                <w:szCs w:val="21"/>
              </w:rPr>
            </w:pPr>
            <w:r>
              <w:rPr>
                <w:kern w:val="0"/>
                <w:sz w:val="21"/>
                <w:szCs w:val="21"/>
              </w:rPr>
              <w:t>项    目</w:t>
            </w:r>
          </w:p>
        </w:tc>
        <w:tc>
          <w:tcPr>
            <w:tcW w:w="1775" w:type="dxa"/>
            <w:vMerge w:val="restart"/>
            <w:vAlign w:val="center"/>
          </w:tcPr>
          <w:p>
            <w:pPr>
              <w:widowControl/>
              <w:jc w:val="center"/>
              <w:rPr>
                <w:kern w:val="0"/>
                <w:sz w:val="21"/>
                <w:szCs w:val="21"/>
              </w:rPr>
            </w:pPr>
            <w:r>
              <w:rPr>
                <w:kern w:val="0"/>
                <w:sz w:val="21"/>
                <w:szCs w:val="21"/>
              </w:rPr>
              <w:t>本年支出合计</w:t>
            </w:r>
          </w:p>
        </w:tc>
        <w:tc>
          <w:tcPr>
            <w:tcW w:w="1985" w:type="dxa"/>
            <w:vMerge w:val="restart"/>
            <w:vAlign w:val="center"/>
          </w:tcPr>
          <w:p>
            <w:pPr>
              <w:widowControl/>
              <w:jc w:val="center"/>
              <w:rPr>
                <w:kern w:val="0"/>
                <w:sz w:val="21"/>
                <w:szCs w:val="21"/>
              </w:rPr>
            </w:pPr>
            <w:r>
              <w:rPr>
                <w:kern w:val="0"/>
                <w:sz w:val="21"/>
                <w:szCs w:val="21"/>
              </w:rPr>
              <w:t>基本支出</w:t>
            </w:r>
          </w:p>
        </w:tc>
        <w:tc>
          <w:tcPr>
            <w:tcW w:w="1842" w:type="dxa"/>
            <w:vMerge w:val="restart"/>
            <w:vAlign w:val="center"/>
          </w:tcPr>
          <w:p>
            <w:pPr>
              <w:widowControl/>
              <w:jc w:val="center"/>
              <w:rPr>
                <w:kern w:val="0"/>
                <w:sz w:val="21"/>
                <w:szCs w:val="21"/>
              </w:rPr>
            </w:pPr>
            <w:r>
              <w:rPr>
                <w:kern w:val="0"/>
                <w:sz w:val="21"/>
                <w:szCs w:val="21"/>
              </w:rPr>
              <w:t>项目支出</w:t>
            </w:r>
          </w:p>
        </w:tc>
        <w:tc>
          <w:tcPr>
            <w:tcW w:w="1843" w:type="dxa"/>
            <w:vMerge w:val="restart"/>
            <w:vAlign w:val="center"/>
          </w:tcPr>
          <w:p>
            <w:pPr>
              <w:widowControl/>
              <w:jc w:val="center"/>
              <w:rPr>
                <w:kern w:val="0"/>
                <w:sz w:val="21"/>
                <w:szCs w:val="21"/>
              </w:rPr>
            </w:pPr>
            <w:r>
              <w:rPr>
                <w:kern w:val="0"/>
                <w:sz w:val="21"/>
                <w:szCs w:val="21"/>
              </w:rPr>
              <w:t>上缴上级支出</w:t>
            </w:r>
          </w:p>
        </w:tc>
        <w:tc>
          <w:tcPr>
            <w:tcW w:w="1985" w:type="dxa"/>
            <w:vMerge w:val="restart"/>
            <w:vAlign w:val="center"/>
          </w:tcPr>
          <w:p>
            <w:pPr>
              <w:widowControl/>
              <w:jc w:val="center"/>
              <w:rPr>
                <w:kern w:val="0"/>
                <w:sz w:val="21"/>
                <w:szCs w:val="21"/>
              </w:rPr>
            </w:pPr>
            <w:r>
              <w:rPr>
                <w:kern w:val="0"/>
                <w:sz w:val="21"/>
                <w:szCs w:val="21"/>
              </w:rPr>
              <w:t>经营支出</w:t>
            </w:r>
          </w:p>
        </w:tc>
        <w:tc>
          <w:tcPr>
            <w:tcW w:w="2308" w:type="dxa"/>
            <w:vMerge w:val="restart"/>
            <w:vAlign w:val="center"/>
          </w:tcPr>
          <w:p>
            <w:pPr>
              <w:widowControl/>
              <w:jc w:val="center"/>
              <w:rPr>
                <w:kern w:val="0"/>
                <w:sz w:val="21"/>
                <w:szCs w:val="21"/>
              </w:rPr>
            </w:pPr>
            <w:r>
              <w:rPr>
                <w:kern w:val="0"/>
                <w:sz w:val="21"/>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vAlign w:val="center"/>
          </w:tcPr>
          <w:p>
            <w:pPr>
              <w:widowControl/>
              <w:jc w:val="center"/>
              <w:rPr>
                <w:kern w:val="0"/>
                <w:sz w:val="21"/>
                <w:szCs w:val="21"/>
              </w:rPr>
            </w:pPr>
            <w:r>
              <w:rPr>
                <w:kern w:val="0"/>
                <w:sz w:val="21"/>
                <w:szCs w:val="21"/>
              </w:rPr>
              <w:t>功能分类科目编码</w:t>
            </w:r>
          </w:p>
        </w:tc>
        <w:tc>
          <w:tcPr>
            <w:tcW w:w="1249" w:type="dxa"/>
            <w:vMerge w:val="restart"/>
            <w:vAlign w:val="center"/>
          </w:tcPr>
          <w:p>
            <w:pPr>
              <w:widowControl/>
              <w:jc w:val="center"/>
              <w:rPr>
                <w:kern w:val="0"/>
                <w:sz w:val="21"/>
                <w:szCs w:val="21"/>
              </w:rPr>
            </w:pPr>
            <w:r>
              <w:rPr>
                <w:kern w:val="0"/>
                <w:sz w:val="21"/>
                <w:szCs w:val="21"/>
              </w:rPr>
              <w:t>科目名称</w:t>
            </w:r>
          </w:p>
        </w:tc>
        <w:tc>
          <w:tcPr>
            <w:tcW w:w="1775" w:type="dxa"/>
            <w:vMerge w:val="continue"/>
            <w:vAlign w:val="center"/>
          </w:tcPr>
          <w:p>
            <w:pPr>
              <w:widowControl/>
              <w:jc w:val="left"/>
              <w:rPr>
                <w:kern w:val="0"/>
                <w:sz w:val="21"/>
                <w:szCs w:val="21"/>
              </w:rPr>
            </w:pPr>
          </w:p>
        </w:tc>
        <w:tc>
          <w:tcPr>
            <w:tcW w:w="1985" w:type="dxa"/>
            <w:vMerge w:val="continue"/>
            <w:vAlign w:val="center"/>
          </w:tcPr>
          <w:p>
            <w:pPr>
              <w:widowControl/>
              <w:jc w:val="left"/>
              <w:rPr>
                <w:kern w:val="0"/>
                <w:sz w:val="21"/>
                <w:szCs w:val="21"/>
              </w:rPr>
            </w:pPr>
          </w:p>
        </w:tc>
        <w:tc>
          <w:tcPr>
            <w:tcW w:w="1842" w:type="dxa"/>
            <w:vMerge w:val="continue"/>
            <w:vAlign w:val="center"/>
          </w:tcPr>
          <w:p>
            <w:pPr>
              <w:widowControl/>
              <w:jc w:val="left"/>
              <w:rPr>
                <w:kern w:val="0"/>
                <w:sz w:val="21"/>
                <w:szCs w:val="21"/>
              </w:rPr>
            </w:pPr>
          </w:p>
        </w:tc>
        <w:tc>
          <w:tcPr>
            <w:tcW w:w="1843" w:type="dxa"/>
            <w:vMerge w:val="continue"/>
            <w:vAlign w:val="center"/>
          </w:tcPr>
          <w:p>
            <w:pPr>
              <w:widowControl/>
              <w:jc w:val="left"/>
              <w:rPr>
                <w:kern w:val="0"/>
                <w:sz w:val="21"/>
                <w:szCs w:val="21"/>
              </w:rPr>
            </w:pPr>
          </w:p>
        </w:tc>
        <w:tc>
          <w:tcPr>
            <w:tcW w:w="1985" w:type="dxa"/>
            <w:vMerge w:val="continue"/>
            <w:vAlign w:val="center"/>
          </w:tcPr>
          <w:p>
            <w:pPr>
              <w:widowControl/>
              <w:jc w:val="left"/>
              <w:rPr>
                <w:kern w:val="0"/>
                <w:sz w:val="21"/>
                <w:szCs w:val="21"/>
              </w:rPr>
            </w:pPr>
          </w:p>
        </w:tc>
        <w:tc>
          <w:tcPr>
            <w:tcW w:w="2308"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vAlign w:val="center"/>
          </w:tcPr>
          <w:p>
            <w:pPr>
              <w:widowControl/>
              <w:jc w:val="left"/>
              <w:rPr>
                <w:kern w:val="0"/>
                <w:sz w:val="21"/>
                <w:szCs w:val="21"/>
              </w:rPr>
            </w:pPr>
          </w:p>
        </w:tc>
        <w:tc>
          <w:tcPr>
            <w:tcW w:w="1249" w:type="dxa"/>
            <w:vMerge w:val="continue"/>
            <w:vAlign w:val="center"/>
          </w:tcPr>
          <w:p>
            <w:pPr>
              <w:widowControl/>
              <w:jc w:val="left"/>
              <w:rPr>
                <w:kern w:val="0"/>
                <w:sz w:val="21"/>
                <w:szCs w:val="21"/>
              </w:rPr>
            </w:pPr>
          </w:p>
        </w:tc>
        <w:tc>
          <w:tcPr>
            <w:tcW w:w="1775" w:type="dxa"/>
            <w:vMerge w:val="continue"/>
            <w:vAlign w:val="center"/>
          </w:tcPr>
          <w:p>
            <w:pPr>
              <w:widowControl/>
              <w:jc w:val="left"/>
              <w:rPr>
                <w:kern w:val="0"/>
                <w:sz w:val="21"/>
                <w:szCs w:val="21"/>
              </w:rPr>
            </w:pPr>
          </w:p>
        </w:tc>
        <w:tc>
          <w:tcPr>
            <w:tcW w:w="1985" w:type="dxa"/>
            <w:vMerge w:val="continue"/>
            <w:vAlign w:val="center"/>
          </w:tcPr>
          <w:p>
            <w:pPr>
              <w:widowControl/>
              <w:jc w:val="left"/>
              <w:rPr>
                <w:kern w:val="0"/>
                <w:sz w:val="21"/>
                <w:szCs w:val="21"/>
              </w:rPr>
            </w:pPr>
          </w:p>
        </w:tc>
        <w:tc>
          <w:tcPr>
            <w:tcW w:w="1842" w:type="dxa"/>
            <w:vMerge w:val="continue"/>
            <w:vAlign w:val="center"/>
          </w:tcPr>
          <w:p>
            <w:pPr>
              <w:widowControl/>
              <w:jc w:val="left"/>
              <w:rPr>
                <w:kern w:val="0"/>
                <w:sz w:val="21"/>
                <w:szCs w:val="21"/>
              </w:rPr>
            </w:pPr>
          </w:p>
        </w:tc>
        <w:tc>
          <w:tcPr>
            <w:tcW w:w="1843" w:type="dxa"/>
            <w:vMerge w:val="continue"/>
            <w:vAlign w:val="center"/>
          </w:tcPr>
          <w:p>
            <w:pPr>
              <w:widowControl/>
              <w:jc w:val="left"/>
              <w:rPr>
                <w:kern w:val="0"/>
                <w:sz w:val="21"/>
                <w:szCs w:val="21"/>
              </w:rPr>
            </w:pPr>
          </w:p>
        </w:tc>
        <w:tc>
          <w:tcPr>
            <w:tcW w:w="1985" w:type="dxa"/>
            <w:vMerge w:val="continue"/>
            <w:vAlign w:val="center"/>
          </w:tcPr>
          <w:p>
            <w:pPr>
              <w:widowControl/>
              <w:jc w:val="left"/>
              <w:rPr>
                <w:kern w:val="0"/>
                <w:sz w:val="21"/>
                <w:szCs w:val="21"/>
              </w:rPr>
            </w:pPr>
          </w:p>
        </w:tc>
        <w:tc>
          <w:tcPr>
            <w:tcW w:w="2308"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noWrap/>
            <w:vAlign w:val="center"/>
          </w:tcPr>
          <w:p>
            <w:pPr>
              <w:widowControl/>
              <w:jc w:val="center"/>
              <w:rPr>
                <w:kern w:val="0"/>
                <w:sz w:val="21"/>
                <w:szCs w:val="21"/>
              </w:rPr>
            </w:pPr>
            <w:r>
              <w:rPr>
                <w:kern w:val="0"/>
                <w:sz w:val="21"/>
                <w:szCs w:val="21"/>
              </w:rPr>
              <w:t>栏次</w:t>
            </w:r>
          </w:p>
        </w:tc>
        <w:tc>
          <w:tcPr>
            <w:tcW w:w="1775" w:type="dxa"/>
            <w:noWrap/>
            <w:vAlign w:val="center"/>
          </w:tcPr>
          <w:p>
            <w:pPr>
              <w:widowControl/>
              <w:jc w:val="center"/>
              <w:rPr>
                <w:kern w:val="0"/>
                <w:sz w:val="21"/>
                <w:szCs w:val="21"/>
              </w:rPr>
            </w:pPr>
            <w:r>
              <w:rPr>
                <w:kern w:val="0"/>
                <w:sz w:val="21"/>
                <w:szCs w:val="21"/>
              </w:rPr>
              <w:t>1</w:t>
            </w:r>
          </w:p>
        </w:tc>
        <w:tc>
          <w:tcPr>
            <w:tcW w:w="1985" w:type="dxa"/>
            <w:noWrap/>
            <w:vAlign w:val="center"/>
          </w:tcPr>
          <w:p>
            <w:pPr>
              <w:widowControl/>
              <w:jc w:val="center"/>
              <w:rPr>
                <w:kern w:val="0"/>
                <w:sz w:val="21"/>
                <w:szCs w:val="21"/>
              </w:rPr>
            </w:pPr>
            <w:r>
              <w:rPr>
                <w:kern w:val="0"/>
                <w:sz w:val="21"/>
                <w:szCs w:val="21"/>
              </w:rPr>
              <w:t>2</w:t>
            </w:r>
          </w:p>
        </w:tc>
        <w:tc>
          <w:tcPr>
            <w:tcW w:w="1842" w:type="dxa"/>
            <w:noWrap/>
            <w:vAlign w:val="center"/>
          </w:tcPr>
          <w:p>
            <w:pPr>
              <w:widowControl/>
              <w:jc w:val="center"/>
              <w:rPr>
                <w:kern w:val="0"/>
                <w:sz w:val="21"/>
                <w:szCs w:val="21"/>
              </w:rPr>
            </w:pPr>
            <w:r>
              <w:rPr>
                <w:kern w:val="0"/>
                <w:sz w:val="21"/>
                <w:szCs w:val="21"/>
              </w:rPr>
              <w:t>3</w:t>
            </w:r>
          </w:p>
        </w:tc>
        <w:tc>
          <w:tcPr>
            <w:tcW w:w="1843" w:type="dxa"/>
            <w:noWrap/>
            <w:vAlign w:val="center"/>
          </w:tcPr>
          <w:p>
            <w:pPr>
              <w:widowControl/>
              <w:jc w:val="center"/>
              <w:rPr>
                <w:kern w:val="0"/>
                <w:sz w:val="21"/>
                <w:szCs w:val="21"/>
              </w:rPr>
            </w:pPr>
            <w:r>
              <w:rPr>
                <w:kern w:val="0"/>
                <w:sz w:val="21"/>
                <w:szCs w:val="21"/>
              </w:rPr>
              <w:t>4</w:t>
            </w:r>
          </w:p>
        </w:tc>
        <w:tc>
          <w:tcPr>
            <w:tcW w:w="1985" w:type="dxa"/>
            <w:noWrap/>
            <w:vAlign w:val="center"/>
          </w:tcPr>
          <w:p>
            <w:pPr>
              <w:widowControl/>
              <w:jc w:val="center"/>
              <w:rPr>
                <w:kern w:val="0"/>
                <w:sz w:val="21"/>
                <w:szCs w:val="21"/>
              </w:rPr>
            </w:pPr>
            <w:r>
              <w:rPr>
                <w:kern w:val="0"/>
                <w:sz w:val="21"/>
                <w:szCs w:val="21"/>
              </w:rPr>
              <w:t>5</w:t>
            </w:r>
          </w:p>
        </w:tc>
        <w:tc>
          <w:tcPr>
            <w:tcW w:w="2308" w:type="dxa"/>
            <w:noWrap/>
            <w:vAlign w:val="center"/>
          </w:tcPr>
          <w:p>
            <w:pPr>
              <w:widowControl/>
              <w:jc w:val="center"/>
              <w:rPr>
                <w:kern w:val="0"/>
                <w:sz w:val="21"/>
                <w:szCs w:val="21"/>
              </w:rPr>
            </w:pPr>
            <w:r>
              <w:rPr>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noWrap/>
            <w:vAlign w:val="center"/>
          </w:tcPr>
          <w:p>
            <w:pPr>
              <w:widowControl/>
              <w:jc w:val="center"/>
              <w:rPr>
                <w:kern w:val="0"/>
                <w:sz w:val="21"/>
                <w:szCs w:val="21"/>
              </w:rPr>
            </w:pPr>
            <w:r>
              <w:rPr>
                <w:kern w:val="0"/>
                <w:sz w:val="21"/>
                <w:szCs w:val="21"/>
              </w:rPr>
              <w:t>合计</w:t>
            </w:r>
          </w:p>
        </w:tc>
        <w:tc>
          <w:tcPr>
            <w:tcW w:w="1775"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1236.31</w:t>
            </w:r>
          </w:p>
        </w:tc>
        <w:tc>
          <w:tcPr>
            <w:tcW w:w="1985"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591.78</w:t>
            </w:r>
          </w:p>
        </w:tc>
        <w:tc>
          <w:tcPr>
            <w:tcW w:w="1842"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644.53</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widowControl/>
              <w:jc w:val="left"/>
              <w:rPr>
                <w:kern w:val="0"/>
                <w:sz w:val="21"/>
                <w:szCs w:val="21"/>
              </w:rPr>
            </w:pPr>
            <w:r>
              <w:rPr>
                <w:kern w:val="0"/>
                <w:sz w:val="21"/>
                <w:szCs w:val="21"/>
              </w:rPr>
              <w:t>　</w:t>
            </w:r>
          </w:p>
        </w:tc>
        <w:tc>
          <w:tcPr>
            <w:tcW w:w="1249" w:type="dxa"/>
            <w:noWrap/>
            <w:vAlign w:val="center"/>
          </w:tcPr>
          <w:p>
            <w:pPr>
              <w:widowControl/>
              <w:jc w:val="left"/>
              <w:rPr>
                <w:kern w:val="0"/>
                <w:sz w:val="21"/>
                <w:szCs w:val="21"/>
              </w:rPr>
            </w:pPr>
            <w:r>
              <w:rPr>
                <w:kern w:val="0"/>
                <w:sz w:val="21"/>
                <w:szCs w:val="21"/>
              </w:rPr>
              <w:t>　</w:t>
            </w:r>
          </w:p>
        </w:tc>
        <w:tc>
          <w:tcPr>
            <w:tcW w:w="1775"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1842" w:type="dxa"/>
            <w:noWrap/>
            <w:vAlign w:val="center"/>
          </w:tcPr>
          <w:p>
            <w:pPr>
              <w:widowControl/>
              <w:jc w:val="right"/>
              <w:rPr>
                <w:kern w:val="0"/>
                <w:sz w:val="21"/>
                <w:szCs w:val="21"/>
              </w:rPr>
            </w:pPr>
            <w:r>
              <w:rPr>
                <w:kern w:val="0"/>
                <w:sz w:val="21"/>
                <w:szCs w:val="21"/>
              </w:rPr>
              <w:t>　</w:t>
            </w:r>
          </w:p>
        </w:tc>
        <w:tc>
          <w:tcPr>
            <w:tcW w:w="1843" w:type="dxa"/>
            <w:noWrap/>
            <w:vAlign w:val="center"/>
          </w:tcPr>
          <w:p>
            <w:pPr>
              <w:widowControl/>
              <w:jc w:val="right"/>
              <w:rPr>
                <w:kern w:val="0"/>
                <w:sz w:val="21"/>
                <w:szCs w:val="21"/>
              </w:rPr>
            </w:pPr>
            <w:r>
              <w:rPr>
                <w:kern w:val="0"/>
                <w:sz w:val="21"/>
                <w:szCs w:val="21"/>
              </w:rPr>
              <w:t>　</w:t>
            </w:r>
          </w:p>
        </w:tc>
        <w:tc>
          <w:tcPr>
            <w:tcW w:w="1985" w:type="dxa"/>
            <w:noWrap/>
            <w:vAlign w:val="center"/>
          </w:tcPr>
          <w:p>
            <w:pPr>
              <w:widowControl/>
              <w:jc w:val="right"/>
              <w:rPr>
                <w:kern w:val="0"/>
                <w:sz w:val="21"/>
                <w:szCs w:val="21"/>
              </w:rPr>
            </w:pPr>
            <w:r>
              <w:rPr>
                <w:kern w:val="0"/>
                <w:sz w:val="21"/>
                <w:szCs w:val="21"/>
              </w:rPr>
              <w:t>　</w:t>
            </w:r>
          </w:p>
        </w:tc>
        <w:tc>
          <w:tcPr>
            <w:tcW w:w="2308" w:type="dxa"/>
            <w:noWrap/>
            <w:vAlign w:val="center"/>
          </w:tcPr>
          <w:p>
            <w:pPr>
              <w:widowControl/>
              <w:jc w:val="right"/>
              <w:rPr>
                <w:kern w:val="0"/>
                <w:sz w:val="21"/>
                <w:szCs w:val="21"/>
              </w:rPr>
            </w:pPr>
            <w:r>
              <w:rPr>
                <w:kern w:val="0"/>
                <w:sz w:val="21"/>
                <w:szCs w:val="21"/>
              </w:rPr>
              <w:t>　</w:t>
            </w:r>
          </w:p>
        </w:tc>
      </w:tr>
    </w:tbl>
    <w:p>
      <w:pPr>
        <w:widowControl/>
        <w:ind w:firstLine="639" w:firstLineChars="300"/>
        <w:jc w:val="left"/>
        <w:rPr>
          <w:kern w:val="0"/>
          <w:sz w:val="21"/>
          <w:szCs w:val="21"/>
        </w:rPr>
      </w:pPr>
      <w:r>
        <w:rPr>
          <w:kern w:val="0"/>
          <w:sz w:val="21"/>
          <w:szCs w:val="21"/>
        </w:rPr>
        <w:t>注：本表反映部门本年度各项支出情况。</w:t>
      </w:r>
    </w:p>
    <w:p>
      <w:pPr>
        <w:widowControl/>
        <w:jc w:val="left"/>
        <w:rPr>
          <w:bCs/>
          <w:kern w:val="0"/>
          <w:sz w:val="21"/>
          <w:szCs w:val="21"/>
        </w:rPr>
      </w:pPr>
      <w:r>
        <w:rPr>
          <w:bCs/>
          <w:kern w:val="0"/>
          <w:sz w:val="21"/>
          <w:szCs w:val="21"/>
        </w:rPr>
        <w:br w:type="page"/>
      </w:r>
    </w:p>
    <w:p>
      <w:pPr>
        <w:widowControl/>
        <w:spacing w:line="400" w:lineRule="exact"/>
        <w:jc w:val="center"/>
        <w:rPr>
          <w:rFonts w:ascii="黑体" w:hAnsi="黑体" w:eastAsia="黑体"/>
          <w:color w:val="000000"/>
          <w:kern w:val="0"/>
          <w:sz w:val="36"/>
          <w:szCs w:val="36"/>
        </w:rPr>
      </w:pPr>
      <w:r>
        <w:rPr>
          <w:rFonts w:ascii="黑体" w:hAnsi="黑体" w:eastAsia="黑体"/>
          <w:color w:val="000000"/>
          <w:kern w:val="0"/>
          <w:sz w:val="36"/>
          <w:szCs w:val="36"/>
        </w:rPr>
        <w:t>财政拨款收入支出决算总表</w:t>
      </w:r>
    </w:p>
    <w:p>
      <w:pPr>
        <w:widowControl/>
        <w:tabs>
          <w:tab w:val="left" w:pos="4453"/>
          <w:tab w:val="left" w:pos="4933"/>
          <w:tab w:val="left" w:pos="6813"/>
          <w:tab w:val="left" w:pos="11113"/>
          <w:tab w:val="left" w:pos="11549"/>
          <w:tab w:val="left" w:pos="13429"/>
          <w:tab w:val="left" w:pos="15089"/>
        </w:tabs>
        <w:wordWrap w:val="0"/>
        <w:spacing w:line="240" w:lineRule="exact"/>
        <w:ind w:left="91" w:right="1050"/>
        <w:jc w:val="right"/>
        <w:rPr>
          <w:rFonts w:eastAsia="宋体"/>
          <w:color w:val="000000"/>
          <w:kern w:val="0"/>
          <w:sz w:val="21"/>
          <w:szCs w:val="21"/>
        </w:rPr>
      </w:pPr>
      <w:r>
        <w:rPr>
          <w:rFonts w:eastAsia="宋体"/>
          <w:color w:val="000000"/>
          <w:kern w:val="0"/>
          <w:sz w:val="21"/>
          <w:szCs w:val="21"/>
        </w:rPr>
        <w:t>公开04表</w:t>
      </w:r>
    </w:p>
    <w:p>
      <w:pPr>
        <w:widowControl/>
        <w:tabs>
          <w:tab w:val="left" w:pos="13200"/>
          <w:tab w:val="left" w:pos="13755"/>
          <w:tab w:val="left" w:pos="13800"/>
        </w:tabs>
        <w:spacing w:line="240" w:lineRule="exact"/>
        <w:jc w:val="left"/>
        <w:rPr>
          <w:color w:val="000000"/>
          <w:kern w:val="0"/>
          <w:sz w:val="21"/>
          <w:szCs w:val="21"/>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单位：万元</w:t>
      </w:r>
    </w:p>
    <w:tbl>
      <w:tblPr>
        <w:tblStyle w:val="10"/>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atLeast"/>
          <w:jc w:val="center"/>
        </w:trPr>
        <w:tc>
          <w:tcPr>
            <w:tcW w:w="5354" w:type="dxa"/>
            <w:gridSpan w:val="3"/>
            <w:noWrap/>
            <w:vAlign w:val="center"/>
          </w:tcPr>
          <w:p>
            <w:pPr>
              <w:widowControl/>
              <w:jc w:val="center"/>
              <w:rPr>
                <w:b/>
                <w:kern w:val="0"/>
                <w:sz w:val="21"/>
                <w:szCs w:val="21"/>
              </w:rPr>
            </w:pPr>
            <w:r>
              <w:rPr>
                <w:b/>
                <w:kern w:val="0"/>
                <w:sz w:val="21"/>
                <w:szCs w:val="21"/>
              </w:rPr>
              <w:t>收入</w:t>
            </w:r>
          </w:p>
        </w:tc>
        <w:tc>
          <w:tcPr>
            <w:tcW w:w="9303" w:type="dxa"/>
            <w:gridSpan w:val="5"/>
            <w:noWrap/>
            <w:vAlign w:val="center"/>
          </w:tcPr>
          <w:p>
            <w:pPr>
              <w:widowControl/>
              <w:jc w:val="center"/>
              <w:rPr>
                <w:b/>
                <w:kern w:val="0"/>
                <w:sz w:val="21"/>
                <w:szCs w:val="21"/>
              </w:rPr>
            </w:pPr>
            <w:r>
              <w:rPr>
                <w:b/>
                <w:kern w:val="0"/>
                <w:sz w:val="21"/>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2994" w:type="dxa"/>
            <w:noWrap/>
            <w:vAlign w:val="center"/>
          </w:tcPr>
          <w:p>
            <w:pPr>
              <w:widowControl/>
              <w:spacing w:line="300" w:lineRule="exact"/>
              <w:jc w:val="center"/>
              <w:rPr>
                <w:b/>
                <w:kern w:val="0"/>
                <w:sz w:val="21"/>
                <w:szCs w:val="21"/>
              </w:rPr>
            </w:pPr>
            <w:r>
              <w:rPr>
                <w:b/>
                <w:kern w:val="0"/>
                <w:sz w:val="21"/>
                <w:szCs w:val="21"/>
              </w:rPr>
              <w:t>项    目</w:t>
            </w:r>
          </w:p>
        </w:tc>
        <w:tc>
          <w:tcPr>
            <w:tcW w:w="480" w:type="dxa"/>
            <w:noWrap/>
            <w:vAlign w:val="center"/>
          </w:tcPr>
          <w:p>
            <w:pPr>
              <w:widowControl/>
              <w:spacing w:line="300" w:lineRule="exact"/>
              <w:jc w:val="center"/>
              <w:rPr>
                <w:b/>
                <w:kern w:val="0"/>
                <w:sz w:val="21"/>
                <w:szCs w:val="21"/>
              </w:rPr>
            </w:pPr>
            <w:r>
              <w:rPr>
                <w:b/>
                <w:kern w:val="0"/>
                <w:sz w:val="21"/>
                <w:szCs w:val="21"/>
              </w:rPr>
              <w:t>行次</w:t>
            </w:r>
          </w:p>
        </w:tc>
        <w:tc>
          <w:tcPr>
            <w:tcW w:w="1880" w:type="dxa"/>
            <w:noWrap/>
            <w:vAlign w:val="center"/>
          </w:tcPr>
          <w:p>
            <w:pPr>
              <w:widowControl/>
              <w:spacing w:line="300" w:lineRule="exact"/>
              <w:jc w:val="center"/>
              <w:rPr>
                <w:b/>
                <w:kern w:val="0"/>
                <w:sz w:val="21"/>
                <w:szCs w:val="21"/>
              </w:rPr>
            </w:pPr>
            <w:r>
              <w:rPr>
                <w:b/>
                <w:kern w:val="0"/>
                <w:sz w:val="21"/>
                <w:szCs w:val="21"/>
              </w:rPr>
              <w:t>金额</w:t>
            </w:r>
          </w:p>
        </w:tc>
        <w:tc>
          <w:tcPr>
            <w:tcW w:w="3761" w:type="dxa"/>
            <w:noWrap/>
            <w:vAlign w:val="center"/>
          </w:tcPr>
          <w:p>
            <w:pPr>
              <w:widowControl/>
              <w:spacing w:line="300" w:lineRule="exact"/>
              <w:jc w:val="center"/>
              <w:rPr>
                <w:b/>
                <w:kern w:val="0"/>
                <w:sz w:val="21"/>
                <w:szCs w:val="21"/>
              </w:rPr>
            </w:pPr>
            <w:r>
              <w:rPr>
                <w:b/>
                <w:kern w:val="0"/>
                <w:sz w:val="21"/>
                <w:szCs w:val="21"/>
              </w:rPr>
              <w:t>项    目</w:t>
            </w:r>
          </w:p>
        </w:tc>
        <w:tc>
          <w:tcPr>
            <w:tcW w:w="430" w:type="dxa"/>
            <w:noWrap/>
            <w:vAlign w:val="center"/>
          </w:tcPr>
          <w:p>
            <w:pPr>
              <w:widowControl/>
              <w:spacing w:line="300" w:lineRule="exact"/>
              <w:jc w:val="center"/>
              <w:rPr>
                <w:b/>
                <w:kern w:val="0"/>
                <w:sz w:val="21"/>
                <w:szCs w:val="21"/>
              </w:rPr>
            </w:pPr>
            <w:r>
              <w:rPr>
                <w:b/>
                <w:kern w:val="0"/>
                <w:sz w:val="21"/>
                <w:szCs w:val="21"/>
              </w:rPr>
              <w:t>行次</w:t>
            </w:r>
          </w:p>
        </w:tc>
        <w:tc>
          <w:tcPr>
            <w:tcW w:w="1880" w:type="dxa"/>
            <w:noWrap/>
            <w:vAlign w:val="center"/>
          </w:tcPr>
          <w:p>
            <w:pPr>
              <w:widowControl/>
              <w:spacing w:line="300" w:lineRule="exact"/>
              <w:jc w:val="center"/>
              <w:rPr>
                <w:b/>
                <w:kern w:val="0"/>
                <w:sz w:val="21"/>
                <w:szCs w:val="21"/>
              </w:rPr>
            </w:pPr>
            <w:r>
              <w:rPr>
                <w:b/>
                <w:kern w:val="0"/>
                <w:sz w:val="21"/>
                <w:szCs w:val="21"/>
              </w:rPr>
              <w:t>合计</w:t>
            </w:r>
          </w:p>
        </w:tc>
        <w:tc>
          <w:tcPr>
            <w:tcW w:w="1660" w:type="dxa"/>
            <w:vAlign w:val="center"/>
          </w:tcPr>
          <w:p>
            <w:pPr>
              <w:widowControl/>
              <w:spacing w:line="300" w:lineRule="exact"/>
              <w:jc w:val="center"/>
              <w:rPr>
                <w:b/>
                <w:kern w:val="0"/>
                <w:sz w:val="21"/>
                <w:szCs w:val="21"/>
              </w:rPr>
            </w:pPr>
            <w:r>
              <w:rPr>
                <w:b/>
                <w:kern w:val="0"/>
                <w:sz w:val="21"/>
                <w:szCs w:val="21"/>
              </w:rPr>
              <w:t>一般公共预算财政拨款</w:t>
            </w:r>
          </w:p>
        </w:tc>
        <w:tc>
          <w:tcPr>
            <w:tcW w:w="1572" w:type="dxa"/>
            <w:vAlign w:val="center"/>
          </w:tcPr>
          <w:p>
            <w:pPr>
              <w:widowControl/>
              <w:spacing w:line="300" w:lineRule="exact"/>
              <w:jc w:val="center"/>
              <w:rPr>
                <w:b/>
                <w:kern w:val="0"/>
                <w:sz w:val="21"/>
                <w:szCs w:val="21"/>
              </w:rPr>
            </w:pPr>
            <w:r>
              <w:rPr>
                <w:b/>
                <w:kern w:val="0"/>
                <w:sz w:val="21"/>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jc w:val="center"/>
              <w:rPr>
                <w:kern w:val="0"/>
                <w:sz w:val="21"/>
                <w:szCs w:val="21"/>
              </w:rPr>
            </w:pPr>
            <w:r>
              <w:rPr>
                <w:kern w:val="0"/>
                <w:sz w:val="21"/>
                <w:szCs w:val="21"/>
              </w:rPr>
              <w:t>栏    次</w:t>
            </w:r>
          </w:p>
        </w:tc>
        <w:tc>
          <w:tcPr>
            <w:tcW w:w="480" w:type="dxa"/>
            <w:noWrap/>
            <w:vAlign w:val="center"/>
          </w:tcPr>
          <w:p>
            <w:pPr>
              <w:widowControl/>
              <w:jc w:val="center"/>
              <w:rPr>
                <w:kern w:val="0"/>
                <w:sz w:val="21"/>
                <w:szCs w:val="21"/>
              </w:rPr>
            </w:pPr>
            <w:r>
              <w:rPr>
                <w:kern w:val="0"/>
                <w:sz w:val="21"/>
                <w:szCs w:val="21"/>
              </w:rPr>
              <w:t>　</w:t>
            </w:r>
          </w:p>
        </w:tc>
        <w:tc>
          <w:tcPr>
            <w:tcW w:w="1880" w:type="dxa"/>
            <w:noWrap/>
            <w:vAlign w:val="center"/>
          </w:tcPr>
          <w:p>
            <w:pPr>
              <w:widowControl/>
              <w:jc w:val="center"/>
              <w:rPr>
                <w:kern w:val="0"/>
                <w:sz w:val="21"/>
                <w:szCs w:val="21"/>
              </w:rPr>
            </w:pPr>
            <w:r>
              <w:rPr>
                <w:kern w:val="0"/>
                <w:sz w:val="21"/>
                <w:szCs w:val="21"/>
              </w:rPr>
              <w:t>1</w:t>
            </w:r>
          </w:p>
        </w:tc>
        <w:tc>
          <w:tcPr>
            <w:tcW w:w="3761" w:type="dxa"/>
            <w:noWrap/>
            <w:vAlign w:val="center"/>
          </w:tcPr>
          <w:p>
            <w:pPr>
              <w:widowControl/>
              <w:jc w:val="center"/>
              <w:rPr>
                <w:kern w:val="0"/>
                <w:sz w:val="21"/>
                <w:szCs w:val="21"/>
              </w:rPr>
            </w:pPr>
            <w:r>
              <w:rPr>
                <w:kern w:val="0"/>
                <w:sz w:val="21"/>
                <w:szCs w:val="21"/>
              </w:rPr>
              <w:t>栏    次</w:t>
            </w:r>
          </w:p>
        </w:tc>
        <w:tc>
          <w:tcPr>
            <w:tcW w:w="430" w:type="dxa"/>
            <w:noWrap/>
            <w:vAlign w:val="center"/>
          </w:tcPr>
          <w:p>
            <w:pPr>
              <w:widowControl/>
              <w:jc w:val="center"/>
              <w:rPr>
                <w:kern w:val="0"/>
                <w:sz w:val="21"/>
                <w:szCs w:val="21"/>
              </w:rPr>
            </w:pPr>
            <w:r>
              <w:rPr>
                <w:kern w:val="0"/>
                <w:sz w:val="21"/>
                <w:szCs w:val="21"/>
              </w:rPr>
              <w:t>　</w:t>
            </w:r>
          </w:p>
        </w:tc>
        <w:tc>
          <w:tcPr>
            <w:tcW w:w="1880" w:type="dxa"/>
            <w:noWrap/>
            <w:vAlign w:val="center"/>
          </w:tcPr>
          <w:p>
            <w:pPr>
              <w:widowControl/>
              <w:jc w:val="center"/>
              <w:rPr>
                <w:kern w:val="0"/>
                <w:sz w:val="21"/>
                <w:szCs w:val="21"/>
              </w:rPr>
            </w:pPr>
            <w:r>
              <w:rPr>
                <w:kern w:val="0"/>
                <w:sz w:val="21"/>
                <w:szCs w:val="21"/>
              </w:rPr>
              <w:t>2</w:t>
            </w:r>
          </w:p>
        </w:tc>
        <w:tc>
          <w:tcPr>
            <w:tcW w:w="1660" w:type="dxa"/>
            <w:noWrap/>
            <w:vAlign w:val="center"/>
          </w:tcPr>
          <w:p>
            <w:pPr>
              <w:widowControl/>
              <w:jc w:val="center"/>
              <w:rPr>
                <w:kern w:val="0"/>
                <w:sz w:val="21"/>
                <w:szCs w:val="21"/>
              </w:rPr>
            </w:pPr>
            <w:r>
              <w:rPr>
                <w:kern w:val="0"/>
                <w:sz w:val="21"/>
                <w:szCs w:val="21"/>
              </w:rPr>
              <w:t>3</w:t>
            </w:r>
          </w:p>
        </w:tc>
        <w:tc>
          <w:tcPr>
            <w:tcW w:w="1572" w:type="dxa"/>
            <w:noWrap/>
            <w:vAlign w:val="center"/>
          </w:tcPr>
          <w:p>
            <w:pPr>
              <w:widowControl/>
              <w:jc w:val="center"/>
              <w:rPr>
                <w:kern w:val="0"/>
                <w:sz w:val="21"/>
                <w:szCs w:val="21"/>
              </w:rPr>
            </w:pPr>
            <w:r>
              <w:rPr>
                <w:kern w:val="0"/>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一、一般公共预算财政拨款</w:t>
            </w:r>
          </w:p>
        </w:tc>
        <w:tc>
          <w:tcPr>
            <w:tcW w:w="480" w:type="dxa"/>
            <w:noWrap/>
            <w:vAlign w:val="center"/>
          </w:tcPr>
          <w:p>
            <w:pPr>
              <w:widowControl/>
              <w:spacing w:line="380" w:lineRule="exact"/>
              <w:jc w:val="center"/>
              <w:rPr>
                <w:kern w:val="0"/>
                <w:sz w:val="21"/>
                <w:szCs w:val="21"/>
              </w:rPr>
            </w:pPr>
            <w:r>
              <w:rPr>
                <w:kern w:val="0"/>
                <w:sz w:val="21"/>
                <w:szCs w:val="21"/>
              </w:rPr>
              <w:t>1</w:t>
            </w:r>
          </w:p>
        </w:tc>
        <w:tc>
          <w:tcPr>
            <w:tcW w:w="1880"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1131.96</w:t>
            </w:r>
          </w:p>
        </w:tc>
        <w:tc>
          <w:tcPr>
            <w:tcW w:w="3761" w:type="dxa"/>
            <w:noWrap/>
            <w:vAlign w:val="center"/>
          </w:tcPr>
          <w:p>
            <w:pPr>
              <w:widowControl/>
              <w:spacing w:line="380" w:lineRule="exact"/>
              <w:jc w:val="left"/>
              <w:rPr>
                <w:kern w:val="0"/>
                <w:sz w:val="21"/>
                <w:szCs w:val="21"/>
              </w:rPr>
            </w:pPr>
            <w:r>
              <w:rPr>
                <w:kern w:val="0"/>
                <w:sz w:val="21"/>
                <w:szCs w:val="21"/>
              </w:rPr>
              <w:t>一、一般公共服务支出</w:t>
            </w:r>
          </w:p>
        </w:tc>
        <w:tc>
          <w:tcPr>
            <w:tcW w:w="430" w:type="dxa"/>
            <w:noWrap/>
            <w:vAlign w:val="center"/>
          </w:tcPr>
          <w:p>
            <w:pPr>
              <w:widowControl/>
              <w:spacing w:line="380" w:lineRule="exact"/>
              <w:jc w:val="center"/>
              <w:rPr>
                <w:kern w:val="0"/>
                <w:sz w:val="21"/>
                <w:szCs w:val="21"/>
              </w:rPr>
            </w:pPr>
            <w:r>
              <w:rPr>
                <w:kern w:val="0"/>
                <w:sz w:val="21"/>
                <w:szCs w:val="21"/>
              </w:rPr>
              <w:t>15</w:t>
            </w:r>
          </w:p>
        </w:tc>
        <w:tc>
          <w:tcPr>
            <w:tcW w:w="1880" w:type="dxa"/>
            <w:noWrap/>
            <w:vAlign w:val="center"/>
          </w:tcPr>
          <w:p>
            <w:pPr>
              <w:widowControl/>
              <w:spacing w:line="380" w:lineRule="exact"/>
              <w:jc w:val="center"/>
              <w:rPr>
                <w:kern w:val="0"/>
                <w:sz w:val="21"/>
                <w:szCs w:val="21"/>
              </w:rPr>
            </w:pPr>
            <w:r>
              <w:rPr>
                <w:kern w:val="0"/>
                <w:sz w:val="21"/>
                <w:szCs w:val="21"/>
              </w:rPr>
              <w:t>　</w:t>
            </w:r>
            <w:r>
              <w:rPr>
                <w:rFonts w:hint="eastAsia" w:ascii="宋体" w:hAnsi="宋体" w:eastAsia="宋体" w:cs="宋体"/>
                <w:color w:val="000000"/>
                <w:kern w:val="0"/>
                <w:sz w:val="22"/>
                <w:szCs w:val="22"/>
              </w:rPr>
              <w:t>987.23</w:t>
            </w:r>
          </w:p>
        </w:tc>
        <w:tc>
          <w:tcPr>
            <w:tcW w:w="1660"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987.23</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二、政府性基金预算财政拨款</w:t>
            </w:r>
          </w:p>
        </w:tc>
        <w:tc>
          <w:tcPr>
            <w:tcW w:w="480" w:type="dxa"/>
            <w:noWrap/>
            <w:vAlign w:val="center"/>
          </w:tcPr>
          <w:p>
            <w:pPr>
              <w:widowControl/>
              <w:spacing w:line="380" w:lineRule="exact"/>
              <w:jc w:val="center"/>
              <w:rPr>
                <w:kern w:val="0"/>
                <w:sz w:val="21"/>
                <w:szCs w:val="21"/>
              </w:rPr>
            </w:pPr>
            <w:r>
              <w:rPr>
                <w:kern w:val="0"/>
                <w:sz w:val="21"/>
                <w:szCs w:val="21"/>
              </w:rPr>
              <w:t>2</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二、外交支出</w:t>
            </w:r>
          </w:p>
        </w:tc>
        <w:tc>
          <w:tcPr>
            <w:tcW w:w="430" w:type="dxa"/>
            <w:noWrap/>
            <w:vAlign w:val="center"/>
          </w:tcPr>
          <w:p>
            <w:pPr>
              <w:widowControl/>
              <w:spacing w:line="380" w:lineRule="exact"/>
              <w:jc w:val="center"/>
              <w:rPr>
                <w:kern w:val="0"/>
                <w:sz w:val="21"/>
                <w:szCs w:val="21"/>
              </w:rPr>
            </w:pPr>
            <w:r>
              <w:rPr>
                <w:kern w:val="0"/>
                <w:sz w:val="21"/>
                <w:szCs w:val="21"/>
              </w:rPr>
              <w:t>16</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3</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三、国防支出</w:t>
            </w:r>
          </w:p>
        </w:tc>
        <w:tc>
          <w:tcPr>
            <w:tcW w:w="430" w:type="dxa"/>
            <w:noWrap/>
            <w:vAlign w:val="center"/>
          </w:tcPr>
          <w:p>
            <w:pPr>
              <w:widowControl/>
              <w:spacing w:line="380" w:lineRule="exact"/>
              <w:jc w:val="center"/>
              <w:rPr>
                <w:kern w:val="0"/>
                <w:sz w:val="21"/>
                <w:szCs w:val="21"/>
              </w:rPr>
            </w:pPr>
            <w:r>
              <w:rPr>
                <w:kern w:val="0"/>
                <w:sz w:val="21"/>
                <w:szCs w:val="21"/>
              </w:rPr>
              <w:t>17</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4</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四、公共安全支出</w:t>
            </w:r>
          </w:p>
        </w:tc>
        <w:tc>
          <w:tcPr>
            <w:tcW w:w="430" w:type="dxa"/>
            <w:noWrap/>
            <w:vAlign w:val="center"/>
          </w:tcPr>
          <w:p>
            <w:pPr>
              <w:widowControl/>
              <w:spacing w:line="380" w:lineRule="exact"/>
              <w:jc w:val="center"/>
              <w:rPr>
                <w:kern w:val="0"/>
                <w:sz w:val="21"/>
                <w:szCs w:val="21"/>
              </w:rPr>
            </w:pPr>
            <w:r>
              <w:rPr>
                <w:kern w:val="0"/>
                <w:sz w:val="21"/>
                <w:szCs w:val="21"/>
              </w:rPr>
              <w:t>18</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5</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五、教育支出</w:t>
            </w:r>
          </w:p>
        </w:tc>
        <w:tc>
          <w:tcPr>
            <w:tcW w:w="430" w:type="dxa"/>
            <w:noWrap/>
            <w:vAlign w:val="center"/>
          </w:tcPr>
          <w:p>
            <w:pPr>
              <w:widowControl/>
              <w:spacing w:line="380" w:lineRule="exact"/>
              <w:jc w:val="center"/>
              <w:rPr>
                <w:kern w:val="0"/>
                <w:sz w:val="21"/>
                <w:szCs w:val="21"/>
              </w:rPr>
            </w:pPr>
            <w:r>
              <w:rPr>
                <w:kern w:val="0"/>
                <w:sz w:val="21"/>
                <w:szCs w:val="21"/>
              </w:rPr>
              <w:t>19</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6</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六、科学技术支出</w:t>
            </w:r>
          </w:p>
        </w:tc>
        <w:tc>
          <w:tcPr>
            <w:tcW w:w="430" w:type="dxa"/>
            <w:noWrap/>
            <w:vAlign w:val="center"/>
          </w:tcPr>
          <w:p>
            <w:pPr>
              <w:widowControl/>
              <w:spacing w:line="380" w:lineRule="exact"/>
              <w:jc w:val="center"/>
              <w:rPr>
                <w:kern w:val="0"/>
                <w:sz w:val="21"/>
                <w:szCs w:val="21"/>
              </w:rPr>
            </w:pPr>
            <w:r>
              <w:rPr>
                <w:kern w:val="0"/>
                <w:sz w:val="21"/>
                <w:szCs w:val="21"/>
              </w:rPr>
              <w:t>20</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7</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七、</w:t>
            </w:r>
            <w:r>
              <w:rPr>
                <w:rFonts w:hint="eastAsia"/>
                <w:kern w:val="0"/>
                <w:sz w:val="21"/>
                <w:szCs w:val="21"/>
              </w:rPr>
              <w:t>文化旅游体育与传媒支出</w:t>
            </w:r>
          </w:p>
        </w:tc>
        <w:tc>
          <w:tcPr>
            <w:tcW w:w="430" w:type="dxa"/>
            <w:noWrap/>
            <w:vAlign w:val="center"/>
          </w:tcPr>
          <w:p>
            <w:pPr>
              <w:widowControl/>
              <w:spacing w:line="380" w:lineRule="exact"/>
              <w:jc w:val="center"/>
              <w:rPr>
                <w:kern w:val="0"/>
                <w:sz w:val="21"/>
                <w:szCs w:val="21"/>
              </w:rPr>
            </w:pPr>
            <w:r>
              <w:rPr>
                <w:kern w:val="0"/>
                <w:sz w:val="21"/>
                <w:szCs w:val="21"/>
              </w:rPr>
              <w:t>21</w:t>
            </w:r>
          </w:p>
        </w:tc>
        <w:tc>
          <w:tcPr>
            <w:tcW w:w="1880" w:type="dxa"/>
            <w:noWrap/>
            <w:vAlign w:val="center"/>
          </w:tcPr>
          <w:p>
            <w:pPr>
              <w:widowControl/>
              <w:spacing w:line="380" w:lineRule="exact"/>
              <w:jc w:val="center"/>
              <w:rPr>
                <w:kern w:val="0"/>
                <w:sz w:val="21"/>
                <w:szCs w:val="21"/>
              </w:rPr>
            </w:pPr>
            <w:r>
              <w:rPr>
                <w:rFonts w:hint="eastAsia" w:cs="Arial"/>
                <w:color w:val="000000"/>
                <w:sz w:val="22"/>
                <w:szCs w:val="22"/>
              </w:rPr>
              <w:t>27.01</w:t>
            </w:r>
            <w:r>
              <w:rPr>
                <w:kern w:val="0"/>
                <w:sz w:val="21"/>
                <w:szCs w:val="21"/>
              </w:rPr>
              <w:t>　</w:t>
            </w:r>
          </w:p>
        </w:tc>
        <w:tc>
          <w:tcPr>
            <w:tcW w:w="1660" w:type="dxa"/>
            <w:noWrap/>
            <w:vAlign w:val="center"/>
          </w:tcPr>
          <w:p>
            <w:pPr>
              <w:jc w:val="center"/>
              <w:rPr>
                <w:kern w:val="0"/>
                <w:sz w:val="21"/>
                <w:szCs w:val="21"/>
              </w:rPr>
            </w:pPr>
            <w:r>
              <w:rPr>
                <w:rFonts w:hint="eastAsia" w:cs="Arial"/>
                <w:color w:val="000000"/>
                <w:sz w:val="22"/>
                <w:szCs w:val="22"/>
              </w:rPr>
              <w:t>27.01</w:t>
            </w:r>
            <w:r>
              <w:rPr>
                <w:kern w:val="0"/>
                <w:sz w:val="21"/>
                <w:szCs w:val="21"/>
              </w:rPr>
              <w:t>　</w:t>
            </w:r>
          </w:p>
        </w:tc>
        <w:tc>
          <w:tcPr>
            <w:tcW w:w="1572" w:type="dxa"/>
            <w:noWrap/>
            <w:vAlign w:val="center"/>
          </w:tcPr>
          <w:p>
            <w:pPr>
              <w:widowControl/>
              <w:spacing w:line="380" w:lineRule="exact"/>
              <w:jc w:val="righ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8</w:t>
            </w:r>
          </w:p>
        </w:tc>
        <w:tc>
          <w:tcPr>
            <w:tcW w:w="1880" w:type="dxa"/>
            <w:noWrap/>
            <w:vAlign w:val="center"/>
          </w:tcPr>
          <w:p>
            <w:pPr>
              <w:widowControl/>
              <w:spacing w:line="380" w:lineRule="exact"/>
              <w:jc w:val="lef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rFonts w:hint="eastAsia"/>
                <w:kern w:val="0"/>
                <w:sz w:val="21"/>
                <w:szCs w:val="21"/>
              </w:rPr>
              <w:t>八、社会保障和就业支出</w:t>
            </w:r>
          </w:p>
        </w:tc>
        <w:tc>
          <w:tcPr>
            <w:tcW w:w="430" w:type="dxa"/>
            <w:noWrap/>
            <w:vAlign w:val="center"/>
          </w:tcPr>
          <w:p>
            <w:pPr>
              <w:widowControl/>
              <w:spacing w:line="380" w:lineRule="exact"/>
              <w:jc w:val="center"/>
              <w:rPr>
                <w:kern w:val="0"/>
                <w:sz w:val="21"/>
                <w:szCs w:val="21"/>
              </w:rPr>
            </w:pPr>
            <w:r>
              <w:rPr>
                <w:kern w:val="0"/>
                <w:sz w:val="21"/>
                <w:szCs w:val="21"/>
              </w:rPr>
              <w:t>22</w:t>
            </w:r>
          </w:p>
        </w:tc>
        <w:tc>
          <w:tcPr>
            <w:tcW w:w="1880" w:type="dxa"/>
            <w:noWrap/>
            <w:vAlign w:val="center"/>
          </w:tcPr>
          <w:p>
            <w:pPr>
              <w:widowControl/>
              <w:spacing w:line="380" w:lineRule="exact"/>
              <w:jc w:val="center"/>
              <w:rPr>
                <w:kern w:val="0"/>
                <w:sz w:val="21"/>
                <w:szCs w:val="21"/>
              </w:rPr>
            </w:pPr>
            <w:r>
              <w:rPr>
                <w:rFonts w:hint="eastAsia" w:cs="Arial"/>
                <w:color w:val="000000"/>
                <w:sz w:val="22"/>
                <w:szCs w:val="22"/>
              </w:rPr>
              <w:t>46.32</w:t>
            </w:r>
            <w:r>
              <w:rPr>
                <w:kern w:val="0"/>
                <w:sz w:val="21"/>
                <w:szCs w:val="21"/>
              </w:rPr>
              <w:t>　</w:t>
            </w:r>
          </w:p>
        </w:tc>
        <w:tc>
          <w:tcPr>
            <w:tcW w:w="1660" w:type="dxa"/>
            <w:noWrap/>
            <w:vAlign w:val="center"/>
          </w:tcPr>
          <w:p>
            <w:pPr>
              <w:jc w:val="center"/>
              <w:rPr>
                <w:kern w:val="0"/>
                <w:sz w:val="21"/>
                <w:szCs w:val="21"/>
              </w:rPr>
            </w:pPr>
            <w:r>
              <w:rPr>
                <w:rFonts w:hint="eastAsia" w:cs="Arial"/>
                <w:color w:val="000000"/>
                <w:sz w:val="22"/>
                <w:szCs w:val="22"/>
              </w:rPr>
              <w:t>46.32</w:t>
            </w:r>
            <w:r>
              <w:rPr>
                <w:kern w:val="0"/>
                <w:sz w:val="21"/>
                <w:szCs w:val="21"/>
              </w:rPr>
              <w:t>　</w:t>
            </w:r>
          </w:p>
        </w:tc>
        <w:tc>
          <w:tcPr>
            <w:tcW w:w="1572" w:type="dxa"/>
            <w:noWrap/>
            <w:vAlign w:val="center"/>
          </w:tcPr>
          <w:p>
            <w:pPr>
              <w:widowControl/>
              <w:spacing w:line="380" w:lineRule="exact"/>
              <w:jc w:val="center"/>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left"/>
              <w:rPr>
                <w:kern w:val="0"/>
                <w:sz w:val="21"/>
                <w:szCs w:val="21"/>
              </w:rPr>
            </w:pPr>
          </w:p>
        </w:tc>
        <w:tc>
          <w:tcPr>
            <w:tcW w:w="480" w:type="dxa"/>
            <w:noWrap/>
            <w:vAlign w:val="center"/>
          </w:tcPr>
          <w:p>
            <w:pPr>
              <w:widowControl/>
              <w:spacing w:line="380" w:lineRule="exact"/>
              <w:jc w:val="center"/>
              <w:rPr>
                <w:kern w:val="0"/>
                <w:sz w:val="21"/>
                <w:szCs w:val="21"/>
              </w:rPr>
            </w:pPr>
          </w:p>
        </w:tc>
        <w:tc>
          <w:tcPr>
            <w:tcW w:w="1880" w:type="dxa"/>
            <w:noWrap/>
            <w:vAlign w:val="center"/>
          </w:tcPr>
          <w:p>
            <w:pPr>
              <w:widowControl/>
              <w:spacing w:line="380" w:lineRule="exact"/>
              <w:jc w:val="left"/>
              <w:rPr>
                <w:kern w:val="0"/>
                <w:sz w:val="21"/>
                <w:szCs w:val="21"/>
              </w:rPr>
            </w:pPr>
          </w:p>
        </w:tc>
        <w:tc>
          <w:tcPr>
            <w:tcW w:w="3761" w:type="dxa"/>
            <w:noWrap/>
            <w:vAlign w:val="center"/>
          </w:tcPr>
          <w:p>
            <w:pPr>
              <w:widowControl/>
              <w:spacing w:line="380" w:lineRule="exact"/>
              <w:jc w:val="left"/>
              <w:rPr>
                <w:kern w:val="0"/>
                <w:sz w:val="21"/>
                <w:szCs w:val="21"/>
              </w:rPr>
            </w:pPr>
            <w:r>
              <w:rPr>
                <w:rFonts w:hint="eastAsia"/>
                <w:kern w:val="0"/>
                <w:sz w:val="21"/>
                <w:szCs w:val="21"/>
              </w:rPr>
              <w:t>九、卫生健康支出</w:t>
            </w:r>
          </w:p>
        </w:tc>
        <w:tc>
          <w:tcPr>
            <w:tcW w:w="430" w:type="dxa"/>
            <w:noWrap/>
            <w:vAlign w:val="center"/>
          </w:tcPr>
          <w:p>
            <w:pPr>
              <w:widowControl/>
              <w:spacing w:line="380" w:lineRule="exact"/>
              <w:jc w:val="center"/>
              <w:rPr>
                <w:kern w:val="0"/>
                <w:sz w:val="21"/>
                <w:szCs w:val="21"/>
              </w:rPr>
            </w:pPr>
            <w:r>
              <w:rPr>
                <w:rFonts w:hint="eastAsia"/>
                <w:kern w:val="0"/>
                <w:sz w:val="21"/>
                <w:szCs w:val="21"/>
              </w:rPr>
              <w:t>23</w:t>
            </w:r>
          </w:p>
        </w:tc>
        <w:tc>
          <w:tcPr>
            <w:tcW w:w="1880" w:type="dxa"/>
            <w:noWrap/>
            <w:vAlign w:val="center"/>
          </w:tcPr>
          <w:p>
            <w:pPr>
              <w:widowControl/>
              <w:spacing w:line="380" w:lineRule="exact"/>
              <w:jc w:val="center"/>
              <w:rPr>
                <w:kern w:val="0"/>
                <w:sz w:val="21"/>
                <w:szCs w:val="21"/>
              </w:rPr>
            </w:pPr>
            <w:r>
              <w:rPr>
                <w:rFonts w:hint="eastAsia" w:cs="Arial"/>
                <w:color w:val="000000"/>
                <w:sz w:val="22"/>
                <w:szCs w:val="22"/>
              </w:rPr>
              <w:t>40.93</w:t>
            </w:r>
          </w:p>
        </w:tc>
        <w:tc>
          <w:tcPr>
            <w:tcW w:w="1660" w:type="dxa"/>
            <w:noWrap/>
            <w:vAlign w:val="center"/>
          </w:tcPr>
          <w:p>
            <w:pPr>
              <w:jc w:val="center"/>
              <w:rPr>
                <w:kern w:val="0"/>
                <w:sz w:val="21"/>
                <w:szCs w:val="21"/>
              </w:rPr>
            </w:pPr>
            <w:r>
              <w:rPr>
                <w:rFonts w:hint="eastAsia" w:cs="Arial"/>
                <w:color w:val="000000"/>
                <w:sz w:val="22"/>
                <w:szCs w:val="22"/>
              </w:rPr>
              <w:t>40.93</w:t>
            </w:r>
          </w:p>
        </w:tc>
        <w:tc>
          <w:tcPr>
            <w:tcW w:w="1572" w:type="dxa"/>
            <w:noWrap/>
            <w:vAlign w:val="center"/>
          </w:tcPr>
          <w:p>
            <w:pPr>
              <w:widowControl/>
              <w:spacing w:line="380" w:lineRule="exact"/>
              <w:jc w:val="center"/>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center"/>
              <w:rPr>
                <w:b/>
                <w:bCs/>
                <w:kern w:val="0"/>
                <w:sz w:val="21"/>
                <w:szCs w:val="21"/>
              </w:rPr>
            </w:pPr>
            <w:r>
              <w:rPr>
                <w:b/>
                <w:bCs/>
                <w:kern w:val="0"/>
                <w:sz w:val="21"/>
                <w:szCs w:val="21"/>
              </w:rPr>
              <w:t>本年收入合计</w:t>
            </w:r>
          </w:p>
        </w:tc>
        <w:tc>
          <w:tcPr>
            <w:tcW w:w="480" w:type="dxa"/>
            <w:noWrap/>
            <w:vAlign w:val="center"/>
          </w:tcPr>
          <w:p>
            <w:pPr>
              <w:widowControl/>
              <w:spacing w:line="380" w:lineRule="exact"/>
              <w:jc w:val="center"/>
              <w:rPr>
                <w:kern w:val="0"/>
                <w:sz w:val="21"/>
                <w:szCs w:val="21"/>
              </w:rPr>
            </w:pPr>
            <w:r>
              <w:rPr>
                <w:kern w:val="0"/>
                <w:sz w:val="21"/>
                <w:szCs w:val="21"/>
              </w:rPr>
              <w:t>9</w:t>
            </w:r>
          </w:p>
        </w:tc>
        <w:tc>
          <w:tcPr>
            <w:tcW w:w="1880"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1131.96</w:t>
            </w:r>
          </w:p>
        </w:tc>
        <w:tc>
          <w:tcPr>
            <w:tcW w:w="3761" w:type="dxa"/>
            <w:noWrap/>
            <w:vAlign w:val="center"/>
          </w:tcPr>
          <w:p>
            <w:pPr>
              <w:widowControl/>
              <w:spacing w:line="380" w:lineRule="exact"/>
              <w:jc w:val="center"/>
              <w:rPr>
                <w:b/>
                <w:bCs/>
                <w:kern w:val="0"/>
                <w:sz w:val="21"/>
                <w:szCs w:val="21"/>
              </w:rPr>
            </w:pPr>
            <w:r>
              <w:rPr>
                <w:b/>
                <w:bCs/>
                <w:kern w:val="0"/>
                <w:sz w:val="21"/>
                <w:szCs w:val="21"/>
              </w:rPr>
              <w:t>本年支出合计</w:t>
            </w:r>
          </w:p>
        </w:tc>
        <w:tc>
          <w:tcPr>
            <w:tcW w:w="430" w:type="dxa"/>
            <w:noWrap/>
            <w:vAlign w:val="center"/>
          </w:tcPr>
          <w:p>
            <w:pPr>
              <w:widowControl/>
              <w:spacing w:line="380" w:lineRule="exact"/>
              <w:jc w:val="center"/>
              <w:rPr>
                <w:kern w:val="0"/>
                <w:sz w:val="21"/>
                <w:szCs w:val="21"/>
              </w:rPr>
            </w:pPr>
            <w:r>
              <w:rPr>
                <w:kern w:val="0"/>
                <w:sz w:val="21"/>
                <w:szCs w:val="21"/>
              </w:rPr>
              <w:t>2</w:t>
            </w:r>
            <w:r>
              <w:rPr>
                <w:rFonts w:hint="eastAsia"/>
                <w:kern w:val="0"/>
                <w:sz w:val="21"/>
                <w:szCs w:val="21"/>
              </w:rPr>
              <w:t>4</w:t>
            </w:r>
          </w:p>
        </w:tc>
        <w:tc>
          <w:tcPr>
            <w:tcW w:w="1880" w:type="dxa"/>
            <w:noWrap/>
            <w:vAlign w:val="center"/>
          </w:tcPr>
          <w:p>
            <w:pPr>
              <w:widowControl/>
              <w:spacing w:line="380" w:lineRule="exact"/>
              <w:jc w:val="center"/>
              <w:rPr>
                <w:kern w:val="0"/>
                <w:sz w:val="21"/>
                <w:szCs w:val="21"/>
              </w:rPr>
            </w:pPr>
            <w:r>
              <w:rPr>
                <w:rFonts w:hint="eastAsia" w:ascii="宋体" w:hAnsi="宋体" w:eastAsia="宋体" w:cs="宋体"/>
                <w:color w:val="000000"/>
                <w:kern w:val="0"/>
                <w:sz w:val="22"/>
                <w:szCs w:val="22"/>
              </w:rPr>
              <w:t>1122.55</w:t>
            </w:r>
            <w:r>
              <w:rPr>
                <w:kern w:val="0"/>
                <w:sz w:val="21"/>
                <w:szCs w:val="21"/>
              </w:rPr>
              <w:t>　</w:t>
            </w:r>
          </w:p>
        </w:tc>
        <w:tc>
          <w:tcPr>
            <w:tcW w:w="1660" w:type="dxa"/>
            <w:noWrap/>
            <w:vAlign w:val="center"/>
          </w:tcPr>
          <w:p>
            <w:pPr>
              <w:widowControl/>
              <w:ind w:right="112"/>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1122.55</w:t>
            </w:r>
          </w:p>
        </w:tc>
        <w:tc>
          <w:tcPr>
            <w:tcW w:w="1572" w:type="dxa"/>
            <w:noWrap/>
            <w:vAlign w:val="center"/>
          </w:tcPr>
          <w:p>
            <w:pPr>
              <w:widowControl/>
              <w:spacing w:line="380" w:lineRule="exact"/>
              <w:jc w:val="left"/>
              <w:rPr>
                <w:b/>
                <w:bCs/>
                <w:kern w:val="0"/>
                <w:sz w:val="21"/>
                <w:szCs w:val="21"/>
              </w:rPr>
            </w:pPr>
            <w:r>
              <w:rPr>
                <w:b/>
                <w:bCs/>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2" w:hRule="atLeast"/>
          <w:jc w:val="center"/>
        </w:trPr>
        <w:tc>
          <w:tcPr>
            <w:tcW w:w="2994" w:type="dxa"/>
            <w:noWrap/>
            <w:vAlign w:val="center"/>
          </w:tcPr>
          <w:p>
            <w:pPr>
              <w:widowControl/>
              <w:spacing w:line="380" w:lineRule="exact"/>
              <w:jc w:val="center"/>
              <w:rPr>
                <w:kern w:val="0"/>
                <w:sz w:val="21"/>
                <w:szCs w:val="21"/>
              </w:rPr>
            </w:pPr>
            <w:r>
              <w:rPr>
                <w:kern w:val="0"/>
                <w:sz w:val="21"/>
                <w:szCs w:val="21"/>
              </w:rPr>
              <w:t>年初财政拨款结转和结余</w:t>
            </w:r>
          </w:p>
        </w:tc>
        <w:tc>
          <w:tcPr>
            <w:tcW w:w="480" w:type="dxa"/>
            <w:noWrap/>
            <w:vAlign w:val="center"/>
          </w:tcPr>
          <w:p>
            <w:pPr>
              <w:widowControl/>
              <w:spacing w:line="380" w:lineRule="exact"/>
              <w:jc w:val="center"/>
              <w:rPr>
                <w:kern w:val="0"/>
                <w:sz w:val="21"/>
                <w:szCs w:val="21"/>
              </w:rPr>
            </w:pPr>
            <w:r>
              <w:rPr>
                <w:kern w:val="0"/>
                <w:sz w:val="21"/>
                <w:szCs w:val="21"/>
              </w:rPr>
              <w:t>10</w:t>
            </w:r>
          </w:p>
        </w:tc>
        <w:tc>
          <w:tcPr>
            <w:tcW w:w="1880"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105.60</w:t>
            </w:r>
          </w:p>
        </w:tc>
        <w:tc>
          <w:tcPr>
            <w:tcW w:w="3761" w:type="dxa"/>
            <w:noWrap/>
            <w:vAlign w:val="center"/>
          </w:tcPr>
          <w:p>
            <w:pPr>
              <w:widowControl/>
              <w:spacing w:line="380" w:lineRule="exact"/>
              <w:jc w:val="center"/>
              <w:rPr>
                <w:kern w:val="0"/>
                <w:sz w:val="21"/>
                <w:szCs w:val="21"/>
              </w:rPr>
            </w:pPr>
            <w:r>
              <w:rPr>
                <w:kern w:val="0"/>
                <w:sz w:val="21"/>
                <w:szCs w:val="21"/>
              </w:rPr>
              <w:t>年末财政拨款结转和结余</w:t>
            </w:r>
          </w:p>
        </w:tc>
        <w:tc>
          <w:tcPr>
            <w:tcW w:w="430" w:type="dxa"/>
            <w:noWrap/>
            <w:vAlign w:val="center"/>
          </w:tcPr>
          <w:p>
            <w:pPr>
              <w:widowControl/>
              <w:spacing w:line="380" w:lineRule="exact"/>
              <w:jc w:val="center"/>
              <w:rPr>
                <w:kern w:val="0"/>
                <w:sz w:val="21"/>
                <w:szCs w:val="21"/>
              </w:rPr>
            </w:pPr>
            <w:r>
              <w:rPr>
                <w:kern w:val="0"/>
                <w:sz w:val="21"/>
                <w:szCs w:val="21"/>
              </w:rPr>
              <w:t>2</w:t>
            </w:r>
            <w:r>
              <w:rPr>
                <w:rFonts w:hint="eastAsia"/>
                <w:kern w:val="0"/>
                <w:sz w:val="21"/>
                <w:szCs w:val="21"/>
              </w:rPr>
              <w:t>5</w:t>
            </w:r>
          </w:p>
        </w:tc>
        <w:tc>
          <w:tcPr>
            <w:tcW w:w="1880" w:type="dxa"/>
            <w:noWrap/>
            <w:vAlign w:val="center"/>
          </w:tcPr>
          <w:p>
            <w:pPr>
              <w:widowControl/>
              <w:spacing w:line="380" w:lineRule="exact"/>
              <w:jc w:val="center"/>
              <w:rPr>
                <w:kern w:val="0"/>
                <w:sz w:val="21"/>
                <w:szCs w:val="21"/>
              </w:rPr>
            </w:pPr>
            <w:r>
              <w:rPr>
                <w:kern w:val="0"/>
                <w:sz w:val="21"/>
                <w:szCs w:val="21"/>
              </w:rPr>
              <w:t>　</w:t>
            </w:r>
            <w:r>
              <w:rPr>
                <w:rFonts w:hint="eastAsia" w:ascii="宋体" w:hAnsi="宋体" w:eastAsia="宋体" w:cs="宋体"/>
                <w:color w:val="000000"/>
                <w:kern w:val="0"/>
                <w:sz w:val="22"/>
                <w:szCs w:val="22"/>
              </w:rPr>
              <w:t>115.01</w:t>
            </w:r>
          </w:p>
        </w:tc>
        <w:tc>
          <w:tcPr>
            <w:tcW w:w="1660" w:type="dxa"/>
            <w:noWrap/>
            <w:vAlign w:val="center"/>
          </w:tcPr>
          <w:p>
            <w:pPr>
              <w:widowControl/>
              <w:ind w:right="112"/>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115.01</w:t>
            </w:r>
          </w:p>
        </w:tc>
        <w:tc>
          <w:tcPr>
            <w:tcW w:w="1572" w:type="dxa"/>
            <w:noWrap/>
            <w:vAlign w:val="center"/>
          </w:tcPr>
          <w:p>
            <w:pPr>
              <w:widowControl/>
              <w:spacing w:line="380" w:lineRule="exact"/>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center"/>
              <w:rPr>
                <w:kern w:val="0"/>
                <w:sz w:val="21"/>
                <w:szCs w:val="21"/>
              </w:rPr>
            </w:pPr>
            <w:r>
              <w:rPr>
                <w:kern w:val="0"/>
                <w:sz w:val="21"/>
                <w:szCs w:val="21"/>
              </w:rPr>
              <w:t>一、一般公共预算财政拨款</w:t>
            </w:r>
          </w:p>
        </w:tc>
        <w:tc>
          <w:tcPr>
            <w:tcW w:w="480" w:type="dxa"/>
            <w:noWrap/>
            <w:vAlign w:val="center"/>
          </w:tcPr>
          <w:p>
            <w:pPr>
              <w:widowControl/>
              <w:spacing w:line="380" w:lineRule="exact"/>
              <w:jc w:val="center"/>
              <w:rPr>
                <w:kern w:val="0"/>
                <w:sz w:val="21"/>
                <w:szCs w:val="21"/>
              </w:rPr>
            </w:pPr>
            <w:r>
              <w:rPr>
                <w:kern w:val="0"/>
                <w:sz w:val="21"/>
                <w:szCs w:val="21"/>
              </w:rPr>
              <w:t>11</w:t>
            </w:r>
          </w:p>
        </w:tc>
        <w:tc>
          <w:tcPr>
            <w:tcW w:w="1880" w:type="dxa"/>
            <w:noWrap/>
            <w:vAlign w:val="center"/>
          </w:tcPr>
          <w:p>
            <w:pPr>
              <w:widowControl/>
              <w:spacing w:line="380" w:lineRule="exact"/>
              <w:jc w:val="right"/>
              <w:rPr>
                <w:kern w:val="0"/>
                <w:sz w:val="21"/>
                <w:szCs w:val="21"/>
              </w:rPr>
            </w:pPr>
            <w:r>
              <w:rPr>
                <w:rFonts w:hint="eastAsia" w:ascii="宋体" w:hAnsi="宋体" w:eastAsia="宋体" w:cs="宋体"/>
                <w:color w:val="000000"/>
                <w:kern w:val="0"/>
                <w:sz w:val="22"/>
                <w:szCs w:val="22"/>
              </w:rPr>
              <w:t>105.60</w:t>
            </w: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　</w:t>
            </w:r>
          </w:p>
        </w:tc>
        <w:tc>
          <w:tcPr>
            <w:tcW w:w="430" w:type="dxa"/>
            <w:noWrap/>
            <w:vAlign w:val="center"/>
          </w:tcPr>
          <w:p>
            <w:pPr>
              <w:widowControl/>
              <w:spacing w:line="380" w:lineRule="exact"/>
              <w:jc w:val="center"/>
              <w:rPr>
                <w:kern w:val="0"/>
                <w:sz w:val="21"/>
                <w:szCs w:val="21"/>
              </w:rPr>
            </w:pP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center"/>
              <w:rPr>
                <w:kern w:val="0"/>
                <w:sz w:val="21"/>
                <w:szCs w:val="21"/>
              </w:rPr>
            </w:pPr>
            <w:r>
              <w:rPr>
                <w:kern w:val="0"/>
                <w:sz w:val="21"/>
                <w:szCs w:val="21"/>
              </w:rPr>
              <w:t>二、政府性基金预算财政拨款</w:t>
            </w:r>
          </w:p>
        </w:tc>
        <w:tc>
          <w:tcPr>
            <w:tcW w:w="480" w:type="dxa"/>
            <w:noWrap/>
            <w:vAlign w:val="center"/>
          </w:tcPr>
          <w:p>
            <w:pPr>
              <w:widowControl/>
              <w:spacing w:line="380" w:lineRule="exact"/>
              <w:jc w:val="center"/>
              <w:rPr>
                <w:kern w:val="0"/>
                <w:sz w:val="21"/>
                <w:szCs w:val="21"/>
              </w:rPr>
            </w:pPr>
            <w:r>
              <w:rPr>
                <w:kern w:val="0"/>
                <w:sz w:val="21"/>
                <w:szCs w:val="21"/>
              </w:rPr>
              <w:t>12</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　</w:t>
            </w:r>
          </w:p>
        </w:tc>
        <w:tc>
          <w:tcPr>
            <w:tcW w:w="430" w:type="dxa"/>
            <w:noWrap/>
            <w:vAlign w:val="center"/>
          </w:tcPr>
          <w:p>
            <w:pPr>
              <w:widowControl/>
              <w:spacing w:line="380" w:lineRule="exact"/>
              <w:jc w:val="center"/>
              <w:rPr>
                <w:kern w:val="0"/>
                <w:sz w:val="21"/>
                <w:szCs w:val="21"/>
              </w:rPr>
            </w:pPr>
            <w:r>
              <w:rPr>
                <w:kern w:val="0"/>
                <w:sz w:val="21"/>
                <w:szCs w:val="21"/>
              </w:rPr>
              <w:t>26</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center"/>
              <w:rPr>
                <w:kern w:val="0"/>
                <w:sz w:val="21"/>
                <w:szCs w:val="21"/>
              </w:rPr>
            </w:pPr>
            <w:r>
              <w:rPr>
                <w:kern w:val="0"/>
                <w:sz w:val="21"/>
                <w:szCs w:val="21"/>
              </w:rPr>
              <w:t>　</w:t>
            </w:r>
          </w:p>
        </w:tc>
        <w:tc>
          <w:tcPr>
            <w:tcW w:w="480" w:type="dxa"/>
            <w:noWrap/>
            <w:vAlign w:val="center"/>
          </w:tcPr>
          <w:p>
            <w:pPr>
              <w:widowControl/>
              <w:spacing w:line="380" w:lineRule="exact"/>
              <w:jc w:val="center"/>
              <w:rPr>
                <w:kern w:val="0"/>
                <w:sz w:val="21"/>
                <w:szCs w:val="21"/>
              </w:rPr>
            </w:pPr>
            <w:r>
              <w:rPr>
                <w:kern w:val="0"/>
                <w:sz w:val="21"/>
                <w:szCs w:val="21"/>
              </w:rPr>
              <w:t>13</w:t>
            </w:r>
          </w:p>
        </w:tc>
        <w:tc>
          <w:tcPr>
            <w:tcW w:w="1880" w:type="dxa"/>
            <w:noWrap/>
            <w:vAlign w:val="center"/>
          </w:tcPr>
          <w:p>
            <w:pPr>
              <w:widowControl/>
              <w:spacing w:line="380" w:lineRule="exact"/>
              <w:jc w:val="right"/>
              <w:rPr>
                <w:kern w:val="0"/>
                <w:sz w:val="21"/>
                <w:szCs w:val="21"/>
              </w:rPr>
            </w:pPr>
            <w:r>
              <w:rPr>
                <w:kern w:val="0"/>
                <w:sz w:val="21"/>
                <w:szCs w:val="21"/>
              </w:rPr>
              <w:t>　</w:t>
            </w:r>
          </w:p>
        </w:tc>
        <w:tc>
          <w:tcPr>
            <w:tcW w:w="3761" w:type="dxa"/>
            <w:noWrap/>
            <w:vAlign w:val="center"/>
          </w:tcPr>
          <w:p>
            <w:pPr>
              <w:widowControl/>
              <w:spacing w:line="380" w:lineRule="exact"/>
              <w:jc w:val="left"/>
              <w:rPr>
                <w:kern w:val="0"/>
                <w:sz w:val="21"/>
                <w:szCs w:val="21"/>
              </w:rPr>
            </w:pPr>
            <w:r>
              <w:rPr>
                <w:kern w:val="0"/>
                <w:sz w:val="21"/>
                <w:szCs w:val="21"/>
              </w:rPr>
              <w:t>　</w:t>
            </w:r>
          </w:p>
        </w:tc>
        <w:tc>
          <w:tcPr>
            <w:tcW w:w="430" w:type="dxa"/>
            <w:noWrap/>
            <w:vAlign w:val="center"/>
          </w:tcPr>
          <w:p>
            <w:pPr>
              <w:widowControl/>
              <w:spacing w:line="380" w:lineRule="exact"/>
              <w:jc w:val="center"/>
              <w:rPr>
                <w:kern w:val="0"/>
                <w:sz w:val="21"/>
                <w:szCs w:val="21"/>
              </w:rPr>
            </w:pPr>
            <w:r>
              <w:rPr>
                <w:kern w:val="0"/>
                <w:sz w:val="21"/>
                <w:szCs w:val="21"/>
              </w:rPr>
              <w:t>27</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p>
        </w:tc>
        <w:tc>
          <w:tcPr>
            <w:tcW w:w="1572" w:type="dxa"/>
            <w:noWrap/>
            <w:vAlign w:val="center"/>
          </w:tcPr>
          <w:p>
            <w:pPr>
              <w:widowControl/>
              <w:spacing w:line="380" w:lineRule="exact"/>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jc w:val="center"/>
        </w:trPr>
        <w:tc>
          <w:tcPr>
            <w:tcW w:w="2994" w:type="dxa"/>
            <w:noWrap/>
            <w:vAlign w:val="center"/>
          </w:tcPr>
          <w:p>
            <w:pPr>
              <w:widowControl/>
              <w:spacing w:line="380" w:lineRule="exact"/>
              <w:jc w:val="center"/>
              <w:rPr>
                <w:b/>
                <w:bCs/>
                <w:kern w:val="0"/>
                <w:sz w:val="21"/>
                <w:szCs w:val="21"/>
              </w:rPr>
            </w:pPr>
            <w:r>
              <w:rPr>
                <w:b/>
                <w:bCs/>
                <w:kern w:val="0"/>
                <w:sz w:val="21"/>
                <w:szCs w:val="21"/>
              </w:rPr>
              <w:t>总计</w:t>
            </w:r>
          </w:p>
        </w:tc>
        <w:tc>
          <w:tcPr>
            <w:tcW w:w="480" w:type="dxa"/>
            <w:noWrap/>
            <w:vAlign w:val="center"/>
          </w:tcPr>
          <w:p>
            <w:pPr>
              <w:widowControl/>
              <w:spacing w:line="380" w:lineRule="exact"/>
              <w:jc w:val="center"/>
              <w:rPr>
                <w:kern w:val="0"/>
                <w:sz w:val="21"/>
                <w:szCs w:val="21"/>
              </w:rPr>
            </w:pPr>
            <w:r>
              <w:rPr>
                <w:kern w:val="0"/>
                <w:sz w:val="21"/>
                <w:szCs w:val="21"/>
              </w:rPr>
              <w:t>14</w:t>
            </w:r>
          </w:p>
        </w:tc>
        <w:tc>
          <w:tcPr>
            <w:tcW w:w="1880" w:type="dxa"/>
            <w:noWrap/>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1237.56</w:t>
            </w:r>
          </w:p>
        </w:tc>
        <w:tc>
          <w:tcPr>
            <w:tcW w:w="3761" w:type="dxa"/>
            <w:noWrap/>
            <w:vAlign w:val="center"/>
          </w:tcPr>
          <w:p>
            <w:pPr>
              <w:widowControl/>
              <w:spacing w:line="380" w:lineRule="exact"/>
              <w:jc w:val="center"/>
              <w:rPr>
                <w:b/>
                <w:bCs/>
                <w:kern w:val="0"/>
                <w:sz w:val="21"/>
                <w:szCs w:val="21"/>
              </w:rPr>
            </w:pPr>
            <w:r>
              <w:rPr>
                <w:b/>
                <w:bCs/>
                <w:kern w:val="0"/>
                <w:sz w:val="21"/>
                <w:szCs w:val="21"/>
              </w:rPr>
              <w:t>总计</w:t>
            </w:r>
          </w:p>
        </w:tc>
        <w:tc>
          <w:tcPr>
            <w:tcW w:w="430" w:type="dxa"/>
            <w:noWrap/>
            <w:vAlign w:val="center"/>
          </w:tcPr>
          <w:p>
            <w:pPr>
              <w:widowControl/>
              <w:spacing w:line="380" w:lineRule="exact"/>
              <w:jc w:val="center"/>
              <w:rPr>
                <w:kern w:val="0"/>
                <w:sz w:val="21"/>
                <w:szCs w:val="21"/>
              </w:rPr>
            </w:pPr>
            <w:r>
              <w:rPr>
                <w:kern w:val="0"/>
                <w:sz w:val="21"/>
                <w:szCs w:val="21"/>
              </w:rPr>
              <w:t>28</w:t>
            </w:r>
          </w:p>
        </w:tc>
        <w:tc>
          <w:tcPr>
            <w:tcW w:w="1880" w:type="dxa"/>
            <w:noWrap/>
            <w:vAlign w:val="center"/>
          </w:tcPr>
          <w:p>
            <w:pPr>
              <w:widowControl/>
              <w:spacing w:line="380" w:lineRule="exact"/>
              <w:jc w:val="center"/>
              <w:rPr>
                <w:kern w:val="0"/>
                <w:sz w:val="21"/>
                <w:szCs w:val="21"/>
              </w:rPr>
            </w:pPr>
            <w:r>
              <w:rPr>
                <w:kern w:val="0"/>
                <w:sz w:val="21"/>
                <w:szCs w:val="21"/>
              </w:rPr>
              <w:t>　</w:t>
            </w:r>
          </w:p>
        </w:tc>
        <w:tc>
          <w:tcPr>
            <w:tcW w:w="1660" w:type="dxa"/>
            <w:noWrap/>
            <w:vAlign w:val="center"/>
          </w:tcPr>
          <w:p>
            <w:pPr>
              <w:widowControl/>
              <w:spacing w:line="380" w:lineRule="exact"/>
              <w:jc w:val="center"/>
              <w:rPr>
                <w:kern w:val="0"/>
                <w:sz w:val="21"/>
                <w:szCs w:val="21"/>
              </w:rPr>
            </w:pPr>
            <w:r>
              <w:rPr>
                <w:kern w:val="0"/>
                <w:sz w:val="21"/>
                <w:szCs w:val="21"/>
              </w:rPr>
              <w:t>　</w:t>
            </w:r>
            <w:r>
              <w:rPr>
                <w:rFonts w:hint="eastAsia"/>
                <w:kern w:val="0"/>
                <w:sz w:val="21"/>
                <w:szCs w:val="21"/>
              </w:rPr>
              <w:t>1237.56</w:t>
            </w:r>
          </w:p>
        </w:tc>
        <w:tc>
          <w:tcPr>
            <w:tcW w:w="1572" w:type="dxa"/>
            <w:noWrap/>
            <w:vAlign w:val="center"/>
          </w:tcPr>
          <w:p>
            <w:pPr>
              <w:widowControl/>
              <w:spacing w:line="380" w:lineRule="exact"/>
              <w:jc w:val="left"/>
              <w:rPr>
                <w:b/>
                <w:bCs/>
                <w:kern w:val="0"/>
                <w:sz w:val="21"/>
                <w:szCs w:val="21"/>
              </w:rPr>
            </w:pPr>
            <w:r>
              <w:rPr>
                <w:b/>
                <w:bCs/>
                <w:kern w:val="0"/>
                <w:sz w:val="21"/>
                <w:szCs w:val="21"/>
              </w:rPr>
              <w:t>　</w:t>
            </w:r>
          </w:p>
        </w:tc>
      </w:tr>
    </w:tbl>
    <w:p>
      <w:pPr>
        <w:widowControl/>
        <w:ind w:firstLine="426" w:firstLineChars="200"/>
        <w:jc w:val="center"/>
        <w:rPr>
          <w:rFonts w:ascii="黑体" w:hAnsi="黑体" w:eastAsia="黑体"/>
          <w:color w:val="000000"/>
          <w:kern w:val="0"/>
          <w:sz w:val="36"/>
          <w:szCs w:val="36"/>
        </w:rPr>
      </w:pPr>
      <w:r>
        <w:rPr>
          <w:kern w:val="0"/>
          <w:sz w:val="21"/>
          <w:szCs w:val="21"/>
        </w:rPr>
        <w:t>注：本表反映部门本年度一般公共预算财政拨款和政府性基金预算财政拨款的总收支和年末结转结余情况。</w:t>
      </w:r>
      <w:r>
        <w:rPr>
          <w:kern w:val="0"/>
          <w:sz w:val="21"/>
          <w:szCs w:val="21"/>
        </w:rPr>
        <w:br w:type="page"/>
      </w:r>
      <w:bookmarkStart w:id="0" w:name="RANGE!A1:F16"/>
      <w:r>
        <w:rPr>
          <w:rFonts w:ascii="黑体" w:hAnsi="黑体" w:eastAsia="黑体"/>
          <w:color w:val="000000"/>
          <w:kern w:val="0"/>
          <w:sz w:val="36"/>
          <w:szCs w:val="36"/>
        </w:rPr>
        <w:t>一般公共预算财政拨款支出决算表</w:t>
      </w:r>
      <w:bookmarkEnd w:id="0"/>
    </w:p>
    <w:p>
      <w:pPr>
        <w:widowControl/>
        <w:spacing w:beforeLines="50"/>
        <w:jc w:val="left"/>
        <w:rPr>
          <w:color w:val="000000"/>
          <w:kern w:val="0"/>
          <w:sz w:val="21"/>
          <w:szCs w:val="21"/>
        </w:rPr>
      </w:pPr>
      <w:r>
        <w:rPr>
          <w:color w:val="000000"/>
          <w:kern w:val="0"/>
          <w:sz w:val="21"/>
          <w:szCs w:val="21"/>
        </w:rPr>
        <w:t xml:space="preserve">                                                                                                                公开05表</w:t>
      </w:r>
    </w:p>
    <w:p>
      <w:pPr>
        <w:widowControl/>
        <w:tabs>
          <w:tab w:val="left" w:pos="4453"/>
          <w:tab w:val="left" w:pos="4933"/>
          <w:tab w:val="left" w:pos="6813"/>
          <w:tab w:val="left" w:pos="11113"/>
          <w:tab w:val="left" w:pos="11549"/>
          <w:tab w:val="left" w:pos="13429"/>
          <w:tab w:val="left" w:pos="15089"/>
        </w:tabs>
        <w:spacing w:line="240" w:lineRule="exact"/>
        <w:ind w:left="11805" w:leftChars="28" w:right="1050" w:hanging="11715" w:hangingChars="5500"/>
        <w:jc w:val="left"/>
        <w:rPr>
          <w:rFonts w:eastAsia="宋体"/>
          <w:color w:val="000000"/>
          <w:kern w:val="0"/>
          <w:sz w:val="20"/>
          <w:szCs w:val="20"/>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 xml:space="preserve">  单位：万元</w:t>
      </w:r>
    </w:p>
    <w:tbl>
      <w:tblPr>
        <w:tblStyle w:val="10"/>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b/>
                <w:kern w:val="0"/>
                <w:sz w:val="21"/>
                <w:szCs w:val="21"/>
              </w:rPr>
            </w:pPr>
            <w:r>
              <w:rPr>
                <w:b/>
                <w:kern w:val="0"/>
                <w:sz w:val="21"/>
                <w:szCs w:val="21"/>
              </w:rPr>
              <w:t>项 目</w:t>
            </w:r>
          </w:p>
        </w:tc>
        <w:tc>
          <w:tcPr>
            <w:tcW w:w="9492" w:type="dxa"/>
            <w:gridSpan w:val="3"/>
            <w:tcBorders>
              <w:top w:val="single" w:color="auto" w:sz="8" w:space="0"/>
              <w:left w:val="nil"/>
              <w:bottom w:val="single" w:color="auto" w:sz="4" w:space="0"/>
              <w:right w:val="single" w:color="000000" w:sz="8" w:space="0"/>
            </w:tcBorders>
            <w:vAlign w:val="center"/>
          </w:tcPr>
          <w:p>
            <w:pPr>
              <w:widowControl/>
              <w:jc w:val="center"/>
              <w:rPr>
                <w:b/>
                <w:kern w:val="0"/>
                <w:sz w:val="21"/>
                <w:szCs w:val="21"/>
              </w:rPr>
            </w:pPr>
            <w:r>
              <w:rPr>
                <w:b/>
                <w:kern w:val="0"/>
                <w:sz w:val="21"/>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b/>
                <w:kern w:val="0"/>
                <w:sz w:val="21"/>
                <w:szCs w:val="21"/>
              </w:rPr>
            </w:pPr>
            <w:r>
              <w:rPr>
                <w:b/>
                <w:kern w:val="0"/>
                <w:sz w:val="21"/>
                <w:szCs w:val="21"/>
              </w:rPr>
              <w:t>功能分类科目编码</w:t>
            </w:r>
          </w:p>
        </w:tc>
        <w:tc>
          <w:tcPr>
            <w:tcW w:w="3527" w:type="dxa"/>
            <w:vMerge w:val="restart"/>
            <w:tcBorders>
              <w:top w:val="nil"/>
              <w:left w:val="single" w:color="auto" w:sz="4" w:space="0"/>
              <w:bottom w:val="single" w:color="auto" w:sz="4" w:space="0"/>
              <w:right w:val="single" w:color="auto" w:sz="4" w:space="0"/>
            </w:tcBorders>
            <w:vAlign w:val="center"/>
          </w:tcPr>
          <w:p>
            <w:pPr>
              <w:widowControl/>
              <w:jc w:val="center"/>
              <w:rPr>
                <w:b/>
                <w:kern w:val="0"/>
                <w:sz w:val="21"/>
                <w:szCs w:val="21"/>
              </w:rPr>
            </w:pPr>
            <w:r>
              <w:rPr>
                <w:b/>
                <w:kern w:val="0"/>
                <w:sz w:val="21"/>
                <w:szCs w:val="21"/>
              </w:rPr>
              <w:t>科目名称</w:t>
            </w:r>
          </w:p>
        </w:tc>
        <w:tc>
          <w:tcPr>
            <w:tcW w:w="3000" w:type="dxa"/>
            <w:vMerge w:val="restart"/>
            <w:tcBorders>
              <w:top w:val="nil"/>
              <w:left w:val="single" w:color="auto" w:sz="4" w:space="0"/>
              <w:bottom w:val="single" w:color="000000" w:sz="4" w:space="0"/>
              <w:right w:val="single" w:color="auto" w:sz="4" w:space="0"/>
            </w:tcBorders>
            <w:vAlign w:val="center"/>
          </w:tcPr>
          <w:p>
            <w:pPr>
              <w:widowControl/>
              <w:jc w:val="center"/>
              <w:rPr>
                <w:b/>
                <w:kern w:val="0"/>
                <w:sz w:val="21"/>
                <w:szCs w:val="21"/>
              </w:rPr>
            </w:pPr>
            <w:r>
              <w:rPr>
                <w:b/>
                <w:kern w:val="0"/>
                <w:sz w:val="21"/>
                <w:szCs w:val="21"/>
              </w:rPr>
              <w:t>小计</w:t>
            </w:r>
          </w:p>
        </w:tc>
        <w:tc>
          <w:tcPr>
            <w:tcW w:w="3492" w:type="dxa"/>
            <w:vMerge w:val="restart"/>
            <w:tcBorders>
              <w:top w:val="nil"/>
              <w:left w:val="single" w:color="auto" w:sz="4" w:space="0"/>
              <w:bottom w:val="single" w:color="000000" w:sz="4" w:space="0"/>
              <w:right w:val="single" w:color="auto" w:sz="4" w:space="0"/>
            </w:tcBorders>
            <w:vAlign w:val="center"/>
          </w:tcPr>
          <w:p>
            <w:pPr>
              <w:widowControl/>
              <w:jc w:val="center"/>
              <w:rPr>
                <w:b/>
                <w:kern w:val="0"/>
                <w:sz w:val="21"/>
                <w:szCs w:val="21"/>
              </w:rPr>
            </w:pPr>
            <w:r>
              <w:rPr>
                <w:b/>
                <w:kern w:val="0"/>
                <w:sz w:val="21"/>
                <w:szCs w:val="21"/>
              </w:rPr>
              <w:t>基本支出</w:t>
            </w:r>
          </w:p>
        </w:tc>
        <w:tc>
          <w:tcPr>
            <w:tcW w:w="3000" w:type="dxa"/>
            <w:vMerge w:val="restart"/>
            <w:tcBorders>
              <w:top w:val="nil"/>
              <w:left w:val="single" w:color="auto" w:sz="4" w:space="0"/>
              <w:bottom w:val="single" w:color="000000" w:sz="4" w:space="0"/>
              <w:right w:val="single" w:color="auto" w:sz="8" w:space="0"/>
            </w:tcBorders>
            <w:vAlign w:val="center"/>
          </w:tcPr>
          <w:p>
            <w:pPr>
              <w:widowControl/>
              <w:jc w:val="center"/>
              <w:rPr>
                <w:b/>
                <w:kern w:val="0"/>
                <w:sz w:val="21"/>
                <w:szCs w:val="21"/>
              </w:rPr>
            </w:pPr>
            <w:r>
              <w:rPr>
                <w:b/>
                <w:kern w:val="0"/>
                <w:sz w:val="21"/>
                <w:szCs w:val="21"/>
              </w:rPr>
              <w:t>项目支出</w:t>
            </w:r>
          </w:p>
        </w:tc>
      </w:tr>
      <w:tr>
        <w:tblPrEx>
          <w:tblCellMar>
            <w:top w:w="0" w:type="dxa"/>
            <w:left w:w="108" w:type="dxa"/>
            <w:bottom w:w="0" w:type="dxa"/>
            <w:right w:w="108" w:type="dxa"/>
          </w:tblCellMar>
        </w:tblPrEx>
        <w:trPr>
          <w:trHeight w:val="448"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kern w:val="0"/>
                <w:sz w:val="21"/>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kern w:val="0"/>
                <w:sz w:val="21"/>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栏次</w:t>
            </w:r>
          </w:p>
        </w:tc>
        <w:tc>
          <w:tcPr>
            <w:tcW w:w="300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w:t>
            </w:r>
          </w:p>
        </w:tc>
        <w:tc>
          <w:tcPr>
            <w:tcW w:w="3492"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2</w:t>
            </w:r>
          </w:p>
        </w:tc>
        <w:tc>
          <w:tcPr>
            <w:tcW w:w="3000" w:type="dxa"/>
            <w:tcBorders>
              <w:top w:val="nil"/>
              <w:left w:val="nil"/>
              <w:bottom w:val="single" w:color="auto" w:sz="4" w:space="0"/>
              <w:right w:val="single" w:color="auto" w:sz="8" w:space="0"/>
            </w:tcBorders>
            <w:vAlign w:val="center"/>
          </w:tcPr>
          <w:p>
            <w:pPr>
              <w:widowControl/>
              <w:jc w:val="center"/>
              <w:rPr>
                <w:kern w:val="0"/>
                <w:sz w:val="21"/>
                <w:szCs w:val="21"/>
              </w:rPr>
            </w:pPr>
            <w:r>
              <w:rPr>
                <w:kern w:val="0"/>
                <w:sz w:val="21"/>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合计</w:t>
            </w:r>
          </w:p>
        </w:tc>
        <w:tc>
          <w:tcPr>
            <w:tcW w:w="3000"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1122.55</w:t>
            </w:r>
          </w:p>
        </w:tc>
        <w:tc>
          <w:tcPr>
            <w:tcW w:w="3492" w:type="dxa"/>
            <w:tcBorders>
              <w:top w:val="nil"/>
              <w:left w:val="nil"/>
              <w:bottom w:val="single" w:color="auto" w:sz="4" w:space="0"/>
              <w:right w:val="single" w:color="auto" w:sz="4" w:space="0"/>
            </w:tcBorders>
            <w:vAlign w:val="center"/>
          </w:tcPr>
          <w:p>
            <w:pPr>
              <w:widowControl/>
              <w:jc w:val="center"/>
              <w:rPr>
                <w:kern w:val="0"/>
                <w:sz w:val="21"/>
                <w:szCs w:val="21"/>
              </w:rPr>
            </w:pPr>
            <w:r>
              <w:rPr>
                <w:rFonts w:hint="eastAsia"/>
                <w:kern w:val="0"/>
                <w:sz w:val="21"/>
                <w:szCs w:val="21"/>
              </w:rPr>
              <w:t>591.78</w:t>
            </w:r>
          </w:p>
        </w:tc>
        <w:tc>
          <w:tcPr>
            <w:tcW w:w="3000" w:type="dxa"/>
            <w:tcBorders>
              <w:top w:val="nil"/>
              <w:left w:val="nil"/>
              <w:bottom w:val="single" w:color="auto" w:sz="4" w:space="0"/>
              <w:right w:val="single" w:color="auto" w:sz="8" w:space="0"/>
            </w:tcBorders>
            <w:vAlign w:val="center"/>
          </w:tcPr>
          <w:p>
            <w:pPr>
              <w:widowControl/>
              <w:jc w:val="center"/>
              <w:rPr>
                <w:kern w:val="0"/>
                <w:sz w:val="21"/>
                <w:szCs w:val="21"/>
              </w:rPr>
            </w:pPr>
            <w:r>
              <w:rPr>
                <w:rFonts w:hint="eastAsia"/>
                <w:kern w:val="0"/>
                <w:sz w:val="21"/>
                <w:szCs w:val="21"/>
              </w:rPr>
              <w:t>530.77</w:t>
            </w: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4"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4"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widowControl/>
              <w:jc w:val="center"/>
              <w:rPr>
                <w:kern w:val="0"/>
                <w:sz w:val="21"/>
                <w:szCs w:val="21"/>
              </w:rPr>
            </w:pPr>
            <w:r>
              <w:rPr>
                <w:kern w:val="0"/>
                <w:sz w:val="21"/>
                <w:szCs w:val="21"/>
              </w:rPr>
              <w:t>　</w:t>
            </w:r>
          </w:p>
        </w:tc>
        <w:tc>
          <w:tcPr>
            <w:tcW w:w="3527"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3492"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3000" w:type="dxa"/>
            <w:tcBorders>
              <w:top w:val="nil"/>
              <w:left w:val="nil"/>
              <w:bottom w:val="single" w:color="auto" w:sz="8" w:space="0"/>
              <w:right w:val="single" w:color="auto" w:sz="8" w:space="0"/>
            </w:tcBorders>
            <w:vAlign w:val="center"/>
          </w:tcPr>
          <w:p>
            <w:pPr>
              <w:widowControl/>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kern w:val="0"/>
                <w:sz w:val="21"/>
                <w:szCs w:val="21"/>
              </w:rPr>
            </w:pPr>
            <w:r>
              <w:rPr>
                <w:kern w:val="0"/>
                <w:sz w:val="21"/>
                <w:szCs w:val="21"/>
              </w:rPr>
              <w:t>注：本表反映部门本年度一般公共预算财政拨款支出情况。</w:t>
            </w:r>
          </w:p>
        </w:tc>
      </w:tr>
    </w:tbl>
    <w:p>
      <w:pPr>
        <w:widowControl/>
        <w:jc w:val="left"/>
        <w:rPr>
          <w:bCs/>
          <w:kern w:val="0"/>
          <w:sz w:val="21"/>
          <w:szCs w:val="21"/>
        </w:rPr>
      </w:pPr>
    </w:p>
    <w:p>
      <w:pPr>
        <w:widowControl/>
        <w:jc w:val="left"/>
        <w:rPr>
          <w:bCs/>
          <w:kern w:val="0"/>
          <w:sz w:val="21"/>
          <w:szCs w:val="21"/>
        </w:rPr>
      </w:pPr>
      <w:r>
        <w:rPr>
          <w:bCs/>
          <w:kern w:val="0"/>
          <w:sz w:val="21"/>
          <w:szCs w:val="21"/>
        </w:rPr>
        <w:br w:type="page"/>
      </w:r>
    </w:p>
    <w:p>
      <w:pPr>
        <w:widowControl/>
        <w:spacing w:line="500" w:lineRule="exact"/>
        <w:jc w:val="center"/>
        <w:rPr>
          <w:rFonts w:ascii="黑体" w:hAnsi="黑体" w:eastAsia="黑体"/>
          <w:color w:val="000000"/>
          <w:kern w:val="0"/>
          <w:sz w:val="36"/>
          <w:szCs w:val="36"/>
        </w:rPr>
      </w:pPr>
      <w:bookmarkStart w:id="1" w:name="RANGE!A1:I39"/>
      <w:r>
        <w:rPr>
          <w:rFonts w:ascii="黑体" w:hAnsi="黑体" w:eastAsia="黑体"/>
          <w:color w:val="000000"/>
          <w:kern w:val="0"/>
          <w:sz w:val="36"/>
          <w:szCs w:val="36"/>
        </w:rPr>
        <w:t>一般公共预算财政拨款基本支出决算表</w:t>
      </w:r>
      <w:bookmarkEnd w:id="1"/>
    </w:p>
    <w:p>
      <w:pPr>
        <w:widowControl/>
        <w:spacing w:line="240" w:lineRule="exact"/>
        <w:jc w:val="left"/>
        <w:rPr>
          <w:color w:val="000000"/>
          <w:kern w:val="0"/>
          <w:sz w:val="21"/>
          <w:szCs w:val="21"/>
        </w:rPr>
      </w:pPr>
      <w:r>
        <w:rPr>
          <w:color w:val="000000"/>
          <w:kern w:val="0"/>
          <w:sz w:val="21"/>
          <w:szCs w:val="21"/>
        </w:rPr>
        <w:t xml:space="preserve"> 公开06表</w:t>
      </w:r>
    </w:p>
    <w:p>
      <w:pPr>
        <w:widowControl/>
        <w:spacing w:line="240" w:lineRule="exact"/>
        <w:ind w:left="12947" w:hanging="12886" w:hangingChars="6050"/>
        <w:jc w:val="left"/>
        <w:rPr>
          <w:color w:val="000000"/>
          <w:kern w:val="0"/>
          <w:sz w:val="21"/>
          <w:szCs w:val="21"/>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单位：万元</w:t>
      </w:r>
    </w:p>
    <w:tbl>
      <w:tblPr>
        <w:tblStyle w:val="10"/>
        <w:tblW w:w="15345" w:type="dxa"/>
        <w:jc w:val="center"/>
        <w:tblLayout w:type="fixed"/>
        <w:tblCellMar>
          <w:top w:w="0" w:type="dxa"/>
          <w:left w:w="108" w:type="dxa"/>
          <w:bottom w:w="0" w:type="dxa"/>
          <w:right w:w="108" w:type="dxa"/>
        </w:tblCellMar>
      </w:tblPr>
      <w:tblGrid>
        <w:gridCol w:w="1149"/>
        <w:gridCol w:w="3068"/>
        <w:gridCol w:w="980"/>
        <w:gridCol w:w="1224"/>
        <w:gridCol w:w="2297"/>
        <w:gridCol w:w="856"/>
        <w:gridCol w:w="1076"/>
        <w:gridCol w:w="3645"/>
        <w:gridCol w:w="1050"/>
      </w:tblGrid>
      <w:tr>
        <w:tblPrEx>
          <w:tblCellMar>
            <w:top w:w="0" w:type="dxa"/>
            <w:left w:w="108" w:type="dxa"/>
            <w:bottom w:w="0" w:type="dxa"/>
            <w:right w:w="108" w:type="dxa"/>
          </w:tblCellMar>
        </w:tblPrEx>
        <w:trPr>
          <w:trHeight w:val="585" w:hRule="atLeast"/>
          <w:jc w:val="center"/>
        </w:trPr>
        <w:tc>
          <w:tcPr>
            <w:tcW w:w="1149"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经济分类科目编码</w:t>
            </w:r>
          </w:p>
        </w:tc>
        <w:tc>
          <w:tcPr>
            <w:tcW w:w="3068"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科目名称</w:t>
            </w:r>
          </w:p>
        </w:tc>
        <w:tc>
          <w:tcPr>
            <w:tcW w:w="980"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决算数</w:t>
            </w:r>
          </w:p>
        </w:tc>
        <w:tc>
          <w:tcPr>
            <w:tcW w:w="1224"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经济分类科目编码</w:t>
            </w:r>
          </w:p>
        </w:tc>
        <w:tc>
          <w:tcPr>
            <w:tcW w:w="3645"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科目名称</w:t>
            </w:r>
          </w:p>
        </w:tc>
        <w:tc>
          <w:tcPr>
            <w:tcW w:w="1050" w:type="dxa"/>
            <w:tcBorders>
              <w:top w:val="single" w:color="auto" w:sz="8" w:space="0"/>
              <w:left w:val="nil"/>
              <w:bottom w:val="single" w:color="auto" w:sz="8" w:space="0"/>
              <w:right w:val="single" w:color="auto" w:sz="8" w:space="0"/>
            </w:tcBorders>
            <w:vAlign w:val="center"/>
          </w:tcPr>
          <w:p>
            <w:pPr>
              <w:widowControl/>
              <w:spacing w:line="280" w:lineRule="exact"/>
              <w:jc w:val="center"/>
              <w:rPr>
                <w:b/>
                <w:bCs/>
                <w:color w:val="000000"/>
                <w:kern w:val="0"/>
                <w:sz w:val="20"/>
                <w:szCs w:val="20"/>
              </w:rPr>
            </w:pPr>
            <w:r>
              <w:rPr>
                <w:b/>
                <w:bCs/>
                <w:color w:val="000000"/>
                <w:kern w:val="0"/>
                <w:sz w:val="20"/>
                <w:szCs w:val="20"/>
              </w:rPr>
              <w:t>决算数</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w:t>
            </w:r>
          </w:p>
        </w:tc>
        <w:tc>
          <w:tcPr>
            <w:tcW w:w="3068"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工资福利支出</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458.91</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w:t>
            </w:r>
          </w:p>
        </w:tc>
        <w:tc>
          <w:tcPr>
            <w:tcW w:w="2297"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商品和服务支出</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86.25</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307</w:t>
            </w: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债务利息及费用支出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3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30101</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基本工资</w:t>
            </w:r>
          </w:p>
        </w:tc>
        <w:tc>
          <w:tcPr>
            <w:tcW w:w="980" w:type="dxa"/>
            <w:tcBorders>
              <w:top w:val="nil"/>
              <w:left w:val="nil"/>
              <w:bottom w:val="single" w:color="auto" w:sz="8" w:space="0"/>
              <w:right w:val="single" w:color="auto" w:sz="8" w:space="0"/>
            </w:tcBorders>
            <w:noWrap/>
            <w:vAlign w:val="center"/>
          </w:tcPr>
          <w:p>
            <w:pPr>
              <w:widowControl/>
              <w:textAlignment w:val="center"/>
              <w:rPr>
                <w:rFonts w:ascii="宋体" w:hAnsi="宋体" w:eastAsia="宋体" w:cs="宋体"/>
                <w:color w:val="000000"/>
                <w:sz w:val="22"/>
                <w:szCs w:val="22"/>
              </w:rPr>
            </w:pPr>
            <w:r>
              <w:rPr>
                <w:rFonts w:hint="eastAsia" w:ascii="宋体" w:hAnsi="宋体" w:eastAsia="宋体" w:cs="宋体"/>
                <w:color w:val="000000"/>
                <w:sz w:val="21"/>
                <w:szCs w:val="21"/>
              </w:rPr>
              <w:t>140.66</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30201</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办公费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4.23</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30701</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国内债务付息</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30102</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津贴补贴</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72.23</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30202</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印刷费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4.89</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30702</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国外债务付息</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30103</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奖金</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58.26</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30203</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咨询费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w:t>
            </w: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资本性支出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11.</w:t>
            </w:r>
            <w:r>
              <w:rPr>
                <w:rFonts w:hint="eastAsia"/>
                <w:color w:val="000000"/>
                <w:kern w:val="0"/>
                <w:sz w:val="18"/>
                <w:szCs w:val="18"/>
              </w:rPr>
              <w:t>55</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30106</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伙食补助费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30204</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手续费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31001</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房屋建筑物购建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30107</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绩效工资</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79.17</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30205</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水费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31002</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办公设备购置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11.</w:t>
            </w:r>
            <w:r>
              <w:rPr>
                <w:rFonts w:hint="eastAsia"/>
                <w:color w:val="000000"/>
                <w:kern w:val="0"/>
                <w:sz w:val="18"/>
                <w:szCs w:val="18"/>
              </w:rPr>
              <w:t>55</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30108</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机关事业单位基本养老保险费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35.08</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30206</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电费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3.66</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31003</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专用设备购置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30109</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职业年金缴费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4.74</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30207</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邮电费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1.19</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31005</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基础设施建设</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30110</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职工基本医疗保险缴费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14.03</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30208</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取暖费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0.38</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31006</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大型修缮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30111</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公务员医疗补助缴费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32.3</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30209</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物业管理费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31007</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信息网络及软件购置更新</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30112</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其他社会保障缴费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30211</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差旅费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31008</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物资储备</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30113</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住房公积金</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21.05</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30212</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因公出国（境）费用</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31009</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土地补偿</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30114</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医疗费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1.39</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30213</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维修（护）费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7.18</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31010</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安置补助</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30199</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其他工资福利支出</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30214</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租赁费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31011</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地上附着物和青苗补偿</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w:t>
            </w:r>
          </w:p>
        </w:tc>
        <w:tc>
          <w:tcPr>
            <w:tcW w:w="3068"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对个人和家庭的补助</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35.07</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30215</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会议费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0.66</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31012</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拆迁补偿</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30301</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离休费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30216</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培训费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31013</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公务用车购置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30302</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退休费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30217</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公务接待费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0.32</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31019</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其他交通工具购置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30303</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退职（役）费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30218</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专用材料费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31021</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文物和陈列品购置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30304</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抚恤金</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29.47</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30224</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被装购置费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31022</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无形资产购置</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30305</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生活补助</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30225</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专用燃料费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31099</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其他资本性支出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30306</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救济费</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30226</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劳务费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399</w:t>
            </w: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其他支出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30307</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医疗费补助</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1.65</w:t>
            </w: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30227</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委托业务费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39906</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赠与</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30308</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助学金</w:t>
            </w:r>
          </w:p>
        </w:tc>
        <w:tc>
          <w:tcPr>
            <w:tcW w:w="98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30228</w:t>
            </w:r>
          </w:p>
        </w:tc>
        <w:tc>
          <w:tcPr>
            <w:tcW w:w="2297"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工会经费</w:t>
            </w:r>
          </w:p>
        </w:tc>
        <w:tc>
          <w:tcPr>
            <w:tcW w:w="856"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rFonts w:hint="eastAsia"/>
                <w:color w:val="000000"/>
                <w:kern w:val="0"/>
                <w:sz w:val="18"/>
                <w:szCs w:val="18"/>
              </w:rPr>
              <w:t>17.37</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39907</w:t>
            </w:r>
          </w:p>
        </w:tc>
        <w:tc>
          <w:tcPr>
            <w:tcW w:w="3645"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国家赔偿费用支出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30309</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奖励金</w:t>
            </w:r>
          </w:p>
        </w:tc>
        <w:tc>
          <w:tcPr>
            <w:tcW w:w="980"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1.44</w:t>
            </w:r>
          </w:p>
        </w:tc>
        <w:tc>
          <w:tcPr>
            <w:tcW w:w="1224"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30229</w:t>
            </w:r>
          </w:p>
        </w:tc>
        <w:tc>
          <w:tcPr>
            <w:tcW w:w="2297"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福利费</w:t>
            </w:r>
          </w:p>
        </w:tc>
        <w:tc>
          <w:tcPr>
            <w:tcW w:w="85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1.54</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39908</w:t>
            </w: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对民间非营利组织和群众性自治组织补贴</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30310</w:t>
            </w: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个人农业生产补贴</w:t>
            </w:r>
          </w:p>
        </w:tc>
        <w:tc>
          <w:tcPr>
            <w:tcW w:w="980"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30231</w:t>
            </w:r>
          </w:p>
        </w:tc>
        <w:tc>
          <w:tcPr>
            <w:tcW w:w="2297"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公务用车运行维护费</w:t>
            </w:r>
          </w:p>
        </w:tc>
        <w:tc>
          <w:tcPr>
            <w:tcW w:w="85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8.00</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eastAsia="宋体"/>
                <w:color w:val="000000"/>
                <w:kern w:val="0"/>
                <w:sz w:val="18"/>
                <w:szCs w:val="18"/>
              </w:rPr>
              <w:t>39999</w:t>
            </w: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其他支出</w:t>
            </w: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30399</w:t>
            </w:r>
          </w:p>
        </w:tc>
        <w:tc>
          <w:tcPr>
            <w:tcW w:w="3068" w:type="dxa"/>
            <w:tcBorders>
              <w:top w:val="single" w:color="auto" w:sz="8" w:space="0"/>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color w:val="000000"/>
                <w:kern w:val="0"/>
                <w:sz w:val="18"/>
                <w:szCs w:val="18"/>
              </w:rPr>
              <w:t>对其他个人和家庭的补助支出</w:t>
            </w:r>
          </w:p>
        </w:tc>
        <w:tc>
          <w:tcPr>
            <w:tcW w:w="980" w:type="dxa"/>
            <w:tcBorders>
              <w:top w:val="single" w:color="auto" w:sz="8" w:space="0"/>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2.51</w:t>
            </w:r>
          </w:p>
        </w:tc>
        <w:tc>
          <w:tcPr>
            <w:tcW w:w="1224" w:type="dxa"/>
            <w:tcBorders>
              <w:top w:val="single" w:color="auto" w:sz="8" w:space="0"/>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30239</w:t>
            </w:r>
          </w:p>
        </w:tc>
        <w:tc>
          <w:tcPr>
            <w:tcW w:w="2297" w:type="dxa"/>
            <w:tcBorders>
              <w:top w:val="single" w:color="auto" w:sz="8" w:space="0"/>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其他交通费用</w:t>
            </w:r>
          </w:p>
        </w:tc>
        <w:tc>
          <w:tcPr>
            <w:tcW w:w="856" w:type="dxa"/>
            <w:tcBorders>
              <w:top w:val="single" w:color="auto" w:sz="8" w:space="0"/>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36.73</w:t>
            </w:r>
          </w:p>
        </w:tc>
        <w:tc>
          <w:tcPr>
            <w:tcW w:w="1076" w:type="dxa"/>
            <w:tcBorders>
              <w:top w:val="single" w:color="auto" w:sz="8" w:space="0"/>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3645" w:type="dxa"/>
            <w:tcBorders>
              <w:top w:val="single" w:color="auto" w:sz="8" w:space="0"/>
              <w:left w:val="nil"/>
              <w:bottom w:val="single" w:color="auto" w:sz="8" w:space="0"/>
              <w:right w:val="single" w:color="auto" w:sz="8" w:space="0"/>
            </w:tcBorders>
            <w:noWrap/>
          </w:tcPr>
          <w:p>
            <w:pPr>
              <w:widowControl/>
              <w:spacing w:line="240" w:lineRule="exact"/>
              <w:rPr>
                <w:color w:val="000000"/>
                <w:kern w:val="0"/>
                <w:sz w:val="18"/>
                <w:szCs w:val="18"/>
              </w:rPr>
            </w:pPr>
          </w:p>
        </w:tc>
        <w:tc>
          <w:tcPr>
            <w:tcW w:w="1050" w:type="dxa"/>
            <w:tcBorders>
              <w:top w:val="single" w:color="auto" w:sz="8" w:space="0"/>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color w:val="000000"/>
                <w:kern w:val="0"/>
                <w:sz w:val="18"/>
                <w:szCs w:val="18"/>
              </w:rPr>
            </w:pP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980"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30240</w:t>
            </w:r>
          </w:p>
        </w:tc>
        <w:tc>
          <w:tcPr>
            <w:tcW w:w="2297"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税金及附加费用</w:t>
            </w:r>
          </w:p>
        </w:tc>
        <w:tc>
          <w:tcPr>
            <w:tcW w:w="85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tcPr>
          <w:p>
            <w:pPr>
              <w:widowControl/>
              <w:spacing w:line="240" w:lineRule="exact"/>
              <w:rPr>
                <w:color w:val="000000"/>
                <w:kern w:val="0"/>
                <w:sz w:val="18"/>
                <w:szCs w:val="18"/>
              </w:rPr>
            </w:pPr>
          </w:p>
        </w:tc>
        <w:tc>
          <w:tcPr>
            <w:tcW w:w="3068"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980"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1224"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30299</w:t>
            </w:r>
          </w:p>
        </w:tc>
        <w:tc>
          <w:tcPr>
            <w:tcW w:w="2297"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其他商品和服务支出</w:t>
            </w:r>
          </w:p>
        </w:tc>
        <w:tc>
          <w:tcPr>
            <w:tcW w:w="85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0.1</w:t>
            </w:r>
          </w:p>
        </w:tc>
        <w:tc>
          <w:tcPr>
            <w:tcW w:w="1076"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p>
        </w:tc>
        <w:tc>
          <w:tcPr>
            <w:tcW w:w="3645"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c>
          <w:tcPr>
            <w:tcW w:w="1050" w:type="dxa"/>
            <w:tcBorders>
              <w:top w:val="nil"/>
              <w:left w:val="nil"/>
              <w:bottom w:val="single" w:color="auto" w:sz="8" w:space="0"/>
              <w:right w:val="single" w:color="auto" w:sz="8" w:space="0"/>
            </w:tcBorders>
            <w:noWrap/>
          </w:tcPr>
          <w:p>
            <w:pPr>
              <w:widowControl/>
              <w:spacing w:line="240" w:lineRule="exact"/>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4217" w:type="dxa"/>
            <w:gridSpan w:val="2"/>
            <w:tcBorders>
              <w:top w:val="nil"/>
              <w:left w:val="single" w:color="auto" w:sz="8" w:space="0"/>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人员经费合计</w:t>
            </w:r>
          </w:p>
        </w:tc>
        <w:tc>
          <w:tcPr>
            <w:tcW w:w="980" w:type="dxa"/>
            <w:tcBorders>
              <w:top w:val="nil"/>
              <w:left w:val="nil"/>
              <w:bottom w:val="single" w:color="auto" w:sz="8" w:space="0"/>
              <w:right w:val="single" w:color="auto" w:sz="8" w:space="0"/>
            </w:tcBorders>
            <w:noWrap/>
          </w:tcPr>
          <w:p>
            <w:pPr>
              <w:widowControl/>
              <w:spacing w:line="240" w:lineRule="exact"/>
              <w:rPr>
                <w:rFonts w:eastAsia="宋体"/>
                <w:color w:val="000000"/>
                <w:kern w:val="0"/>
                <w:sz w:val="18"/>
                <w:szCs w:val="18"/>
              </w:rPr>
            </w:pPr>
            <w:r>
              <w:rPr>
                <w:rFonts w:hint="eastAsia" w:eastAsia="宋体"/>
                <w:color w:val="000000"/>
                <w:kern w:val="0"/>
                <w:sz w:val="18"/>
                <w:szCs w:val="18"/>
              </w:rPr>
              <w:t>493.98</w:t>
            </w:r>
          </w:p>
        </w:tc>
        <w:tc>
          <w:tcPr>
            <w:tcW w:w="9098" w:type="dxa"/>
            <w:gridSpan w:val="5"/>
            <w:tcBorders>
              <w:top w:val="nil"/>
              <w:left w:val="nil"/>
              <w:bottom w:val="single" w:color="auto" w:sz="8" w:space="0"/>
              <w:right w:val="single" w:color="auto" w:sz="8" w:space="0"/>
            </w:tcBorders>
            <w:noWrap/>
          </w:tcPr>
          <w:p>
            <w:pPr>
              <w:widowControl/>
              <w:spacing w:line="240" w:lineRule="exact"/>
              <w:rPr>
                <w:color w:val="000000"/>
                <w:kern w:val="0"/>
                <w:sz w:val="18"/>
                <w:szCs w:val="18"/>
              </w:rPr>
            </w:pPr>
            <w:r>
              <w:rPr>
                <w:color w:val="000000"/>
                <w:kern w:val="0"/>
                <w:sz w:val="18"/>
                <w:szCs w:val="18"/>
              </w:rPr>
              <w:t>公用经费合计</w:t>
            </w:r>
          </w:p>
        </w:tc>
        <w:tc>
          <w:tcPr>
            <w:tcW w:w="1050" w:type="dxa"/>
            <w:tcBorders>
              <w:top w:val="nil"/>
              <w:left w:val="nil"/>
              <w:bottom w:val="single" w:color="auto" w:sz="8" w:space="0"/>
              <w:right w:val="single" w:color="auto" w:sz="8" w:space="0"/>
            </w:tcBorders>
          </w:tcPr>
          <w:p>
            <w:pPr>
              <w:widowControl/>
              <w:spacing w:line="240" w:lineRule="exact"/>
              <w:rPr>
                <w:color w:val="000000"/>
                <w:kern w:val="0"/>
                <w:sz w:val="18"/>
                <w:szCs w:val="18"/>
              </w:rPr>
            </w:pPr>
            <w:r>
              <w:rPr>
                <w:rFonts w:hint="eastAsia"/>
                <w:color w:val="000000"/>
                <w:kern w:val="0"/>
                <w:sz w:val="18"/>
                <w:szCs w:val="18"/>
              </w:rPr>
              <w:t>97.80</w:t>
            </w:r>
          </w:p>
        </w:tc>
      </w:tr>
    </w:tbl>
    <w:p>
      <w:pPr>
        <w:widowControl/>
        <w:jc w:val="left"/>
        <w:rPr>
          <w:rFonts w:eastAsia="黑体"/>
          <w:sz w:val="21"/>
          <w:szCs w:val="21"/>
        </w:rPr>
      </w:pPr>
      <w:r>
        <w:rPr>
          <w:rFonts w:eastAsia="黑体"/>
          <w:sz w:val="21"/>
          <w:szCs w:val="21"/>
        </w:rPr>
        <w:t>注：本表反映部门年度一般公共预算财政拨款基本支出明细情况。</w:t>
      </w:r>
      <w:r>
        <w:rPr>
          <w:rFonts w:eastAsia="黑体"/>
          <w:sz w:val="21"/>
          <w:szCs w:val="21"/>
        </w:rPr>
        <w:br w:type="page"/>
      </w: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一般公共预算财政拨款“三公”经费支出决算表</w:t>
      </w:r>
    </w:p>
    <w:p>
      <w:pPr>
        <w:widowControl/>
        <w:jc w:val="center"/>
        <w:rPr>
          <w:rFonts w:ascii="黑体" w:hAnsi="黑体" w:eastAsia="黑体"/>
          <w:color w:val="000000"/>
          <w:kern w:val="0"/>
          <w:sz w:val="36"/>
          <w:szCs w:val="36"/>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 xml:space="preserve">  公开07表          </w:t>
      </w:r>
    </w:p>
    <w:p>
      <w:pPr>
        <w:widowControl/>
        <w:ind w:right="420"/>
        <w:jc w:val="right"/>
        <w:rPr>
          <w:color w:val="000000"/>
          <w:kern w:val="0"/>
          <w:sz w:val="21"/>
          <w:szCs w:val="21"/>
        </w:rPr>
      </w:pPr>
      <w:r>
        <w:rPr>
          <w:color w:val="000000"/>
          <w:kern w:val="0"/>
          <w:sz w:val="21"/>
          <w:szCs w:val="21"/>
        </w:rPr>
        <w:t>单位：万元</w:t>
      </w:r>
    </w:p>
    <w:tbl>
      <w:tblPr>
        <w:tblStyle w:val="10"/>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kern w:val="0"/>
                <w:sz w:val="21"/>
                <w:szCs w:val="21"/>
              </w:rPr>
            </w:pPr>
            <w:r>
              <w:rPr>
                <w:kern w:val="0"/>
                <w:sz w:val="21"/>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kern w:val="0"/>
                <w:sz w:val="21"/>
                <w:szCs w:val="21"/>
              </w:rPr>
            </w:pPr>
            <w:r>
              <w:rPr>
                <w:kern w:val="0"/>
                <w:sz w:val="21"/>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kern w:val="0"/>
                <w:sz w:val="21"/>
                <w:szCs w:val="21"/>
              </w:rPr>
            </w:pPr>
            <w:r>
              <w:rPr>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kern w:val="0"/>
                <w:sz w:val="21"/>
                <w:szCs w:val="21"/>
              </w:rPr>
            </w:pPr>
            <w:r>
              <w:rPr>
                <w:kern w:val="0"/>
                <w:sz w:val="21"/>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1"/>
                <w:szCs w:val="21"/>
              </w:rPr>
            </w:pPr>
            <w:r>
              <w:rPr>
                <w:kern w:val="0"/>
                <w:sz w:val="21"/>
                <w:szCs w:val="21"/>
              </w:rPr>
              <w:t>公务</w:t>
            </w:r>
          </w:p>
          <w:p>
            <w:pPr>
              <w:widowControl/>
              <w:jc w:val="center"/>
              <w:rPr>
                <w:kern w:val="0"/>
                <w:sz w:val="21"/>
                <w:szCs w:val="21"/>
              </w:rPr>
            </w:pPr>
            <w:r>
              <w:rPr>
                <w:kern w:val="0"/>
                <w:sz w:val="21"/>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kern w:val="0"/>
                <w:sz w:val="21"/>
                <w:szCs w:val="21"/>
              </w:rPr>
            </w:pPr>
            <w:r>
              <w:rPr>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kern w:val="0"/>
                <w:sz w:val="21"/>
                <w:szCs w:val="21"/>
              </w:rPr>
            </w:pPr>
            <w:r>
              <w:rPr>
                <w:kern w:val="0"/>
                <w:sz w:val="21"/>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kern w:val="0"/>
                <w:sz w:val="21"/>
                <w:szCs w:val="21"/>
              </w:rPr>
            </w:pPr>
            <w:r>
              <w:rPr>
                <w:kern w:val="0"/>
                <w:sz w:val="21"/>
                <w:szCs w:val="21"/>
              </w:rPr>
              <w:t>公务</w:t>
            </w:r>
          </w:p>
          <w:p>
            <w:pPr>
              <w:widowControl/>
              <w:jc w:val="center"/>
              <w:rPr>
                <w:kern w:val="0"/>
                <w:sz w:val="21"/>
                <w:szCs w:val="21"/>
              </w:rPr>
            </w:pPr>
            <w:r>
              <w:rPr>
                <w:kern w:val="0"/>
                <w:sz w:val="21"/>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小计</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购置费</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小计</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购置费</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1</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2</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3</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4</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5</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6</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7</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8</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9</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10</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11</w:t>
            </w:r>
          </w:p>
        </w:tc>
        <w:tc>
          <w:tcPr>
            <w:tcW w:w="1220" w:type="dxa"/>
            <w:tcBorders>
              <w:top w:val="nil"/>
              <w:left w:val="nil"/>
              <w:bottom w:val="single" w:color="auto" w:sz="4" w:space="0"/>
              <w:right w:val="single" w:color="auto" w:sz="8" w:space="0"/>
            </w:tcBorders>
            <w:vAlign w:val="center"/>
          </w:tcPr>
          <w:p>
            <w:pPr>
              <w:widowControl/>
              <w:jc w:val="center"/>
              <w:rPr>
                <w:kern w:val="0"/>
                <w:sz w:val="21"/>
                <w:szCs w:val="21"/>
              </w:rPr>
            </w:pPr>
            <w:r>
              <w:rPr>
                <w:kern w:val="0"/>
                <w:sz w:val="21"/>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r>
              <w:rPr>
                <w:rFonts w:hint="eastAsia"/>
                <w:kern w:val="0"/>
                <w:sz w:val="21"/>
                <w:szCs w:val="21"/>
              </w:rPr>
              <w:t>16.20</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r>
              <w:rPr>
                <w:rFonts w:hint="eastAsia"/>
                <w:kern w:val="0"/>
                <w:sz w:val="21"/>
                <w:szCs w:val="21"/>
              </w:rPr>
              <w:t>8.00</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r>
              <w:rPr>
                <w:rFonts w:hint="eastAsia"/>
                <w:kern w:val="0"/>
                <w:sz w:val="21"/>
                <w:szCs w:val="21"/>
              </w:rPr>
              <w:t>8.20</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r>
              <w:rPr>
                <w:rFonts w:hint="eastAsia"/>
                <w:kern w:val="0"/>
                <w:sz w:val="21"/>
                <w:szCs w:val="21"/>
              </w:rPr>
              <w:t>13.06</w:t>
            </w:r>
          </w:p>
        </w:tc>
        <w:tc>
          <w:tcPr>
            <w:tcW w:w="1220" w:type="dxa"/>
            <w:tcBorders>
              <w:top w:val="nil"/>
              <w:left w:val="nil"/>
              <w:bottom w:val="single" w:color="auto" w:sz="8" w:space="0"/>
              <w:right w:val="single" w:color="auto" w:sz="4" w:space="0"/>
            </w:tcBorders>
            <w:vAlign w:val="center"/>
          </w:tcPr>
          <w:p>
            <w:pPr>
              <w:widowControl/>
              <w:jc w:val="left"/>
              <w:rPr>
                <w:kern w:val="0"/>
                <w:sz w:val="21"/>
                <w:szCs w:val="21"/>
              </w:rPr>
            </w:pPr>
            <w:r>
              <w:rPr>
                <w:kern w:val="0"/>
                <w:sz w:val="21"/>
                <w:szCs w:val="21"/>
              </w:rPr>
              <w:t>　</w:t>
            </w:r>
          </w:p>
        </w:tc>
        <w:tc>
          <w:tcPr>
            <w:tcW w:w="1220" w:type="dxa"/>
            <w:tcBorders>
              <w:top w:val="nil"/>
              <w:left w:val="nil"/>
              <w:bottom w:val="single" w:color="auto" w:sz="8" w:space="0"/>
              <w:right w:val="nil"/>
            </w:tcBorders>
            <w:vAlign w:val="center"/>
          </w:tcPr>
          <w:p>
            <w:pPr>
              <w:widowControl/>
              <w:jc w:val="left"/>
              <w:rPr>
                <w:kern w:val="0"/>
                <w:sz w:val="21"/>
                <w:szCs w:val="21"/>
              </w:rPr>
            </w:pPr>
            <w:r>
              <w:rPr>
                <w:kern w:val="0"/>
                <w:sz w:val="21"/>
                <w:szCs w:val="21"/>
              </w:rPr>
              <w:t>　</w:t>
            </w:r>
            <w:r>
              <w:rPr>
                <w:rFonts w:hint="eastAsia"/>
                <w:kern w:val="0"/>
                <w:sz w:val="21"/>
                <w:szCs w:val="21"/>
              </w:rPr>
              <w:t>8.00</w:t>
            </w:r>
          </w:p>
        </w:tc>
        <w:tc>
          <w:tcPr>
            <w:tcW w:w="1220" w:type="dxa"/>
            <w:tcBorders>
              <w:top w:val="nil"/>
              <w:left w:val="single" w:color="auto" w:sz="4" w:space="0"/>
              <w:bottom w:val="single" w:color="auto" w:sz="8" w:space="0"/>
              <w:right w:val="single" w:color="auto" w:sz="8" w:space="0"/>
            </w:tcBorders>
            <w:vAlign w:val="center"/>
          </w:tcPr>
          <w:p>
            <w:pPr>
              <w:widowControl/>
              <w:jc w:val="left"/>
              <w:rPr>
                <w:kern w:val="0"/>
                <w:sz w:val="21"/>
                <w:szCs w:val="21"/>
              </w:rPr>
            </w:pPr>
            <w:r>
              <w:rPr>
                <w:kern w:val="0"/>
                <w:sz w:val="21"/>
                <w:szCs w:val="21"/>
              </w:rPr>
              <w:t>　</w:t>
            </w:r>
            <w:r>
              <w:rPr>
                <w:rFonts w:hint="eastAsia"/>
                <w:kern w:val="0"/>
                <w:sz w:val="21"/>
                <w:szCs w:val="21"/>
              </w:rPr>
              <w:t>5.06</w:t>
            </w:r>
          </w:p>
        </w:tc>
      </w:tr>
    </w:tbl>
    <w:p>
      <w:pPr>
        <w:autoSpaceDE w:val="0"/>
        <w:autoSpaceDN w:val="0"/>
        <w:adjustRightInd w:val="0"/>
        <w:ind w:left="484" w:leftChars="150"/>
        <w:jc w:val="left"/>
        <w:rPr>
          <w:rFonts w:eastAsia="宋体"/>
          <w:kern w:val="0"/>
          <w:sz w:val="24"/>
          <w:szCs w:val="24"/>
        </w:rPr>
      </w:pPr>
      <w:r>
        <w:rPr>
          <w:rFonts w:eastAsia="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eastAsia="宋体"/>
          <w:kern w:val="0"/>
          <w:sz w:val="24"/>
          <w:szCs w:val="24"/>
        </w:rPr>
      </w:pPr>
      <w:r>
        <w:rPr>
          <w:rFonts w:eastAsia="宋体"/>
          <w:kern w:val="0"/>
          <w:sz w:val="24"/>
          <w:szCs w:val="24"/>
        </w:rPr>
        <w:br w:type="page"/>
      </w:r>
    </w:p>
    <w:p>
      <w:pPr>
        <w:autoSpaceDE w:val="0"/>
        <w:autoSpaceDN w:val="0"/>
        <w:adjustRightInd w:val="0"/>
        <w:ind w:left="484" w:leftChars="150"/>
        <w:jc w:val="left"/>
        <w:rPr>
          <w:rFonts w:eastAsia="宋体"/>
          <w:kern w:val="0"/>
          <w:sz w:val="24"/>
          <w:szCs w:val="24"/>
        </w:rPr>
      </w:pP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政府性基金预算财政拨款收入支出决算表</w:t>
      </w:r>
    </w:p>
    <w:p>
      <w:pPr>
        <w:widowControl/>
        <w:wordWrap w:val="0"/>
        <w:jc w:val="center"/>
        <w:rPr>
          <w:color w:val="000000"/>
          <w:kern w:val="0"/>
          <w:sz w:val="21"/>
          <w:szCs w:val="21"/>
        </w:rPr>
      </w:pPr>
      <w:r>
        <w:rPr>
          <w:color w:val="000000"/>
          <w:kern w:val="0"/>
          <w:sz w:val="21"/>
          <w:szCs w:val="21"/>
        </w:rPr>
        <w:t xml:space="preserve">                                                                                                           公开08表</w:t>
      </w:r>
    </w:p>
    <w:p>
      <w:pPr>
        <w:widowControl/>
        <w:jc w:val="center"/>
        <w:rPr>
          <w:color w:val="000000"/>
          <w:kern w:val="0"/>
          <w:sz w:val="21"/>
          <w:szCs w:val="21"/>
        </w:rPr>
      </w:pPr>
      <w:r>
        <w:rPr>
          <w:color w:val="000000"/>
          <w:kern w:val="0"/>
          <w:sz w:val="21"/>
          <w:szCs w:val="21"/>
        </w:rPr>
        <w:t>部门：</w:t>
      </w:r>
      <w:r>
        <w:rPr>
          <w:rFonts w:hint="eastAsia"/>
          <w:color w:val="000000"/>
          <w:kern w:val="0"/>
          <w:sz w:val="21"/>
          <w:szCs w:val="21"/>
        </w:rPr>
        <w:t>中共衡阳市委统战部</w:t>
      </w:r>
      <w:r>
        <w:rPr>
          <w:color w:val="000000"/>
          <w:kern w:val="0"/>
          <w:sz w:val="21"/>
          <w:szCs w:val="21"/>
        </w:rPr>
        <w:t>单位：万元</w:t>
      </w:r>
    </w:p>
    <w:tbl>
      <w:tblPr>
        <w:tblStyle w:val="10"/>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b/>
                <w:kern w:val="0"/>
                <w:sz w:val="21"/>
                <w:szCs w:val="21"/>
              </w:rPr>
            </w:pPr>
            <w:r>
              <w:rPr>
                <w:b/>
                <w:kern w:val="0"/>
                <w:sz w:val="21"/>
                <w:szCs w:val="21"/>
              </w:rPr>
              <w:t>项 目</w:t>
            </w:r>
          </w:p>
        </w:tc>
        <w:tc>
          <w:tcPr>
            <w:tcW w:w="2000" w:type="dxa"/>
            <w:vMerge w:val="restart"/>
            <w:vAlign w:val="center"/>
          </w:tcPr>
          <w:p>
            <w:pPr>
              <w:widowControl/>
              <w:jc w:val="center"/>
              <w:rPr>
                <w:b/>
                <w:kern w:val="0"/>
                <w:sz w:val="21"/>
                <w:szCs w:val="21"/>
              </w:rPr>
            </w:pPr>
            <w:r>
              <w:rPr>
                <w:b/>
                <w:kern w:val="0"/>
                <w:sz w:val="21"/>
                <w:szCs w:val="21"/>
              </w:rPr>
              <w:t>年初结转和结余</w:t>
            </w:r>
          </w:p>
        </w:tc>
        <w:tc>
          <w:tcPr>
            <w:tcW w:w="2000" w:type="dxa"/>
            <w:vMerge w:val="restart"/>
            <w:vAlign w:val="center"/>
          </w:tcPr>
          <w:p>
            <w:pPr>
              <w:widowControl/>
              <w:jc w:val="center"/>
              <w:rPr>
                <w:b/>
                <w:kern w:val="0"/>
                <w:sz w:val="21"/>
                <w:szCs w:val="21"/>
              </w:rPr>
            </w:pPr>
            <w:r>
              <w:rPr>
                <w:b/>
                <w:kern w:val="0"/>
                <w:sz w:val="21"/>
                <w:szCs w:val="21"/>
              </w:rPr>
              <w:t>本年收入</w:t>
            </w:r>
          </w:p>
        </w:tc>
        <w:tc>
          <w:tcPr>
            <w:tcW w:w="6000" w:type="dxa"/>
            <w:gridSpan w:val="3"/>
            <w:vAlign w:val="center"/>
          </w:tcPr>
          <w:p>
            <w:pPr>
              <w:widowControl/>
              <w:jc w:val="center"/>
              <w:rPr>
                <w:b/>
                <w:kern w:val="0"/>
                <w:sz w:val="21"/>
                <w:szCs w:val="21"/>
              </w:rPr>
            </w:pPr>
            <w:r>
              <w:rPr>
                <w:b/>
                <w:kern w:val="0"/>
                <w:sz w:val="21"/>
                <w:szCs w:val="21"/>
              </w:rPr>
              <w:t>本年支出</w:t>
            </w:r>
          </w:p>
        </w:tc>
        <w:tc>
          <w:tcPr>
            <w:tcW w:w="2000" w:type="dxa"/>
            <w:vMerge w:val="restart"/>
            <w:vAlign w:val="center"/>
          </w:tcPr>
          <w:p>
            <w:pPr>
              <w:widowControl/>
              <w:jc w:val="center"/>
              <w:rPr>
                <w:b/>
                <w:kern w:val="0"/>
                <w:sz w:val="21"/>
                <w:szCs w:val="21"/>
              </w:rPr>
            </w:pPr>
            <w:r>
              <w:rPr>
                <w:b/>
                <w:kern w:val="0"/>
                <w:sz w:val="21"/>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b/>
                <w:kern w:val="0"/>
                <w:sz w:val="21"/>
                <w:szCs w:val="21"/>
              </w:rPr>
            </w:pPr>
            <w:r>
              <w:rPr>
                <w:b/>
                <w:kern w:val="0"/>
                <w:sz w:val="21"/>
                <w:szCs w:val="21"/>
              </w:rPr>
              <w:t>功能分类科目编码</w:t>
            </w:r>
          </w:p>
        </w:tc>
        <w:tc>
          <w:tcPr>
            <w:tcW w:w="1320" w:type="dxa"/>
            <w:vMerge w:val="restart"/>
            <w:vAlign w:val="center"/>
          </w:tcPr>
          <w:p>
            <w:pPr>
              <w:widowControl/>
              <w:jc w:val="center"/>
              <w:rPr>
                <w:b/>
                <w:kern w:val="0"/>
                <w:sz w:val="21"/>
                <w:szCs w:val="21"/>
              </w:rPr>
            </w:pPr>
            <w:r>
              <w:rPr>
                <w:b/>
                <w:kern w:val="0"/>
                <w:sz w:val="21"/>
                <w:szCs w:val="21"/>
              </w:rPr>
              <w:t>科目名称</w:t>
            </w:r>
          </w:p>
        </w:tc>
        <w:tc>
          <w:tcPr>
            <w:tcW w:w="2000" w:type="dxa"/>
            <w:vMerge w:val="continue"/>
            <w:vAlign w:val="center"/>
          </w:tcPr>
          <w:p>
            <w:pPr>
              <w:widowControl/>
              <w:jc w:val="left"/>
              <w:rPr>
                <w:b/>
                <w:kern w:val="0"/>
                <w:sz w:val="21"/>
                <w:szCs w:val="21"/>
              </w:rPr>
            </w:pPr>
          </w:p>
        </w:tc>
        <w:tc>
          <w:tcPr>
            <w:tcW w:w="2000" w:type="dxa"/>
            <w:vMerge w:val="continue"/>
            <w:vAlign w:val="center"/>
          </w:tcPr>
          <w:p>
            <w:pPr>
              <w:widowControl/>
              <w:jc w:val="left"/>
              <w:rPr>
                <w:b/>
                <w:kern w:val="0"/>
                <w:sz w:val="21"/>
                <w:szCs w:val="21"/>
              </w:rPr>
            </w:pPr>
          </w:p>
        </w:tc>
        <w:tc>
          <w:tcPr>
            <w:tcW w:w="2000" w:type="dxa"/>
            <w:vMerge w:val="restart"/>
            <w:vAlign w:val="center"/>
          </w:tcPr>
          <w:p>
            <w:pPr>
              <w:widowControl/>
              <w:jc w:val="center"/>
              <w:rPr>
                <w:b/>
                <w:kern w:val="0"/>
                <w:sz w:val="21"/>
                <w:szCs w:val="21"/>
              </w:rPr>
            </w:pPr>
            <w:r>
              <w:rPr>
                <w:b/>
                <w:kern w:val="0"/>
                <w:sz w:val="21"/>
                <w:szCs w:val="21"/>
              </w:rPr>
              <w:t>小计</w:t>
            </w:r>
          </w:p>
        </w:tc>
        <w:tc>
          <w:tcPr>
            <w:tcW w:w="2000" w:type="dxa"/>
            <w:vMerge w:val="restart"/>
            <w:vAlign w:val="center"/>
          </w:tcPr>
          <w:p>
            <w:pPr>
              <w:widowControl/>
              <w:jc w:val="center"/>
              <w:rPr>
                <w:b/>
                <w:kern w:val="0"/>
                <w:sz w:val="21"/>
                <w:szCs w:val="21"/>
              </w:rPr>
            </w:pPr>
            <w:r>
              <w:rPr>
                <w:b/>
                <w:kern w:val="0"/>
                <w:sz w:val="21"/>
                <w:szCs w:val="21"/>
              </w:rPr>
              <w:t xml:space="preserve">基本支出  </w:t>
            </w:r>
          </w:p>
        </w:tc>
        <w:tc>
          <w:tcPr>
            <w:tcW w:w="2000" w:type="dxa"/>
            <w:vMerge w:val="restart"/>
            <w:vAlign w:val="center"/>
          </w:tcPr>
          <w:p>
            <w:pPr>
              <w:widowControl/>
              <w:jc w:val="center"/>
              <w:rPr>
                <w:b/>
                <w:kern w:val="0"/>
                <w:sz w:val="21"/>
                <w:szCs w:val="21"/>
              </w:rPr>
            </w:pPr>
            <w:r>
              <w:rPr>
                <w:b/>
                <w:kern w:val="0"/>
                <w:sz w:val="21"/>
                <w:szCs w:val="21"/>
              </w:rPr>
              <w:t>项目支出</w:t>
            </w:r>
          </w:p>
        </w:tc>
        <w:tc>
          <w:tcPr>
            <w:tcW w:w="2000" w:type="dxa"/>
            <w:vMerge w:val="continue"/>
            <w:vAlign w:val="center"/>
          </w:tcPr>
          <w:p>
            <w:pPr>
              <w:widowControl/>
              <w:jc w:val="left"/>
              <w:rPr>
                <w:b/>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kern w:val="0"/>
                <w:sz w:val="21"/>
                <w:szCs w:val="21"/>
              </w:rPr>
            </w:pPr>
          </w:p>
        </w:tc>
        <w:tc>
          <w:tcPr>
            <w:tcW w:w="132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kern w:val="0"/>
                <w:sz w:val="21"/>
                <w:szCs w:val="21"/>
              </w:rPr>
            </w:pPr>
          </w:p>
        </w:tc>
        <w:tc>
          <w:tcPr>
            <w:tcW w:w="132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kern w:val="0"/>
                <w:sz w:val="21"/>
                <w:szCs w:val="21"/>
              </w:rPr>
            </w:pPr>
            <w:r>
              <w:rPr>
                <w:kern w:val="0"/>
                <w:sz w:val="21"/>
                <w:szCs w:val="21"/>
              </w:rPr>
              <w:t>栏次</w:t>
            </w:r>
          </w:p>
        </w:tc>
        <w:tc>
          <w:tcPr>
            <w:tcW w:w="2000" w:type="dxa"/>
            <w:vAlign w:val="center"/>
          </w:tcPr>
          <w:p>
            <w:pPr>
              <w:widowControl/>
              <w:jc w:val="center"/>
              <w:rPr>
                <w:kern w:val="0"/>
                <w:sz w:val="21"/>
                <w:szCs w:val="21"/>
              </w:rPr>
            </w:pPr>
            <w:r>
              <w:rPr>
                <w:kern w:val="0"/>
                <w:sz w:val="21"/>
                <w:szCs w:val="21"/>
              </w:rPr>
              <w:t>1</w:t>
            </w:r>
          </w:p>
        </w:tc>
        <w:tc>
          <w:tcPr>
            <w:tcW w:w="2000" w:type="dxa"/>
            <w:vAlign w:val="center"/>
          </w:tcPr>
          <w:p>
            <w:pPr>
              <w:widowControl/>
              <w:jc w:val="center"/>
              <w:rPr>
                <w:kern w:val="0"/>
                <w:sz w:val="21"/>
                <w:szCs w:val="21"/>
              </w:rPr>
            </w:pPr>
            <w:r>
              <w:rPr>
                <w:kern w:val="0"/>
                <w:sz w:val="21"/>
                <w:szCs w:val="21"/>
              </w:rPr>
              <w:t>2</w:t>
            </w:r>
          </w:p>
        </w:tc>
        <w:tc>
          <w:tcPr>
            <w:tcW w:w="2000" w:type="dxa"/>
            <w:vAlign w:val="center"/>
          </w:tcPr>
          <w:p>
            <w:pPr>
              <w:widowControl/>
              <w:jc w:val="center"/>
              <w:rPr>
                <w:kern w:val="0"/>
                <w:sz w:val="21"/>
                <w:szCs w:val="21"/>
              </w:rPr>
            </w:pPr>
            <w:r>
              <w:rPr>
                <w:kern w:val="0"/>
                <w:sz w:val="21"/>
                <w:szCs w:val="21"/>
              </w:rPr>
              <w:t>3</w:t>
            </w:r>
          </w:p>
        </w:tc>
        <w:tc>
          <w:tcPr>
            <w:tcW w:w="2000" w:type="dxa"/>
            <w:vAlign w:val="center"/>
          </w:tcPr>
          <w:p>
            <w:pPr>
              <w:widowControl/>
              <w:jc w:val="center"/>
              <w:rPr>
                <w:kern w:val="0"/>
                <w:sz w:val="21"/>
                <w:szCs w:val="21"/>
              </w:rPr>
            </w:pPr>
            <w:r>
              <w:rPr>
                <w:kern w:val="0"/>
                <w:sz w:val="21"/>
                <w:szCs w:val="21"/>
              </w:rPr>
              <w:t>4</w:t>
            </w:r>
          </w:p>
        </w:tc>
        <w:tc>
          <w:tcPr>
            <w:tcW w:w="2000" w:type="dxa"/>
            <w:vAlign w:val="center"/>
          </w:tcPr>
          <w:p>
            <w:pPr>
              <w:widowControl/>
              <w:jc w:val="center"/>
              <w:rPr>
                <w:kern w:val="0"/>
                <w:sz w:val="21"/>
                <w:szCs w:val="21"/>
              </w:rPr>
            </w:pPr>
            <w:r>
              <w:rPr>
                <w:kern w:val="0"/>
                <w:sz w:val="21"/>
                <w:szCs w:val="21"/>
              </w:rPr>
              <w:t>5</w:t>
            </w:r>
          </w:p>
        </w:tc>
        <w:tc>
          <w:tcPr>
            <w:tcW w:w="2000" w:type="dxa"/>
            <w:vAlign w:val="center"/>
          </w:tcPr>
          <w:p>
            <w:pPr>
              <w:widowControl/>
              <w:jc w:val="center"/>
              <w:rPr>
                <w:kern w:val="0"/>
                <w:sz w:val="21"/>
                <w:szCs w:val="21"/>
              </w:rPr>
            </w:pPr>
            <w:r>
              <w:rPr>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kern w:val="0"/>
                <w:sz w:val="21"/>
                <w:szCs w:val="21"/>
              </w:rPr>
            </w:pPr>
            <w:r>
              <w:rPr>
                <w:kern w:val="0"/>
                <w:sz w:val="21"/>
                <w:szCs w:val="21"/>
              </w:rPr>
              <w:t>合计</w:t>
            </w:r>
          </w:p>
        </w:tc>
        <w:tc>
          <w:tcPr>
            <w:tcW w:w="2000" w:type="dxa"/>
            <w:vAlign w:val="center"/>
          </w:tcPr>
          <w:p>
            <w:pPr>
              <w:widowControl/>
              <w:jc w:val="center"/>
              <w:rPr>
                <w:kern w:val="0"/>
                <w:sz w:val="21"/>
                <w:szCs w:val="21"/>
              </w:rPr>
            </w:pPr>
            <w:r>
              <w:rPr>
                <w:rFonts w:hint="eastAsia"/>
                <w:kern w:val="0"/>
                <w:sz w:val="21"/>
                <w:szCs w:val="21"/>
              </w:rPr>
              <w:t>0</w:t>
            </w:r>
            <w:r>
              <w:rPr>
                <w:kern w:val="0"/>
                <w:sz w:val="21"/>
                <w:szCs w:val="21"/>
              </w:rPr>
              <w:t>　</w:t>
            </w:r>
          </w:p>
        </w:tc>
        <w:tc>
          <w:tcPr>
            <w:tcW w:w="2000" w:type="dxa"/>
            <w:vAlign w:val="center"/>
          </w:tcPr>
          <w:p>
            <w:pPr>
              <w:widowControl/>
              <w:jc w:val="center"/>
              <w:rPr>
                <w:kern w:val="0"/>
                <w:sz w:val="21"/>
                <w:szCs w:val="21"/>
              </w:rPr>
            </w:pPr>
            <w:r>
              <w:rPr>
                <w:rFonts w:hint="eastAsia"/>
                <w:kern w:val="0"/>
                <w:sz w:val="21"/>
                <w:szCs w:val="21"/>
              </w:rPr>
              <w:t>0</w:t>
            </w:r>
            <w:r>
              <w:rPr>
                <w:kern w:val="0"/>
                <w:sz w:val="21"/>
                <w:szCs w:val="21"/>
              </w:rPr>
              <w:t>　</w:t>
            </w:r>
          </w:p>
        </w:tc>
        <w:tc>
          <w:tcPr>
            <w:tcW w:w="2000" w:type="dxa"/>
            <w:vAlign w:val="center"/>
          </w:tcPr>
          <w:p>
            <w:pPr>
              <w:widowControl/>
              <w:jc w:val="center"/>
              <w:rPr>
                <w:kern w:val="0"/>
                <w:sz w:val="21"/>
                <w:szCs w:val="21"/>
              </w:rPr>
            </w:pPr>
            <w:r>
              <w:rPr>
                <w:kern w:val="0"/>
                <w:sz w:val="21"/>
                <w:szCs w:val="21"/>
              </w:rPr>
              <w:t>　</w:t>
            </w:r>
            <w:r>
              <w:rPr>
                <w:rFonts w:hint="eastAsia"/>
                <w:kern w:val="0"/>
                <w:sz w:val="21"/>
                <w:szCs w:val="21"/>
              </w:rPr>
              <w:t>0</w:t>
            </w:r>
          </w:p>
        </w:tc>
        <w:tc>
          <w:tcPr>
            <w:tcW w:w="2000" w:type="dxa"/>
            <w:vAlign w:val="center"/>
          </w:tcPr>
          <w:p>
            <w:pPr>
              <w:widowControl/>
              <w:jc w:val="center"/>
              <w:rPr>
                <w:kern w:val="0"/>
                <w:sz w:val="21"/>
                <w:szCs w:val="21"/>
              </w:rPr>
            </w:pPr>
            <w:r>
              <w:rPr>
                <w:rFonts w:hint="eastAsia"/>
                <w:kern w:val="0"/>
                <w:sz w:val="21"/>
                <w:szCs w:val="21"/>
              </w:rPr>
              <w:t>0</w:t>
            </w:r>
            <w:r>
              <w:rPr>
                <w:kern w:val="0"/>
                <w:sz w:val="21"/>
                <w:szCs w:val="21"/>
              </w:rPr>
              <w:t>　</w:t>
            </w:r>
          </w:p>
        </w:tc>
        <w:tc>
          <w:tcPr>
            <w:tcW w:w="2000" w:type="dxa"/>
            <w:vAlign w:val="center"/>
          </w:tcPr>
          <w:p>
            <w:pPr>
              <w:widowControl/>
              <w:jc w:val="center"/>
              <w:rPr>
                <w:kern w:val="0"/>
                <w:sz w:val="21"/>
                <w:szCs w:val="21"/>
              </w:rPr>
            </w:pPr>
            <w:r>
              <w:rPr>
                <w:rFonts w:hint="eastAsia"/>
                <w:kern w:val="0"/>
                <w:sz w:val="21"/>
                <w:szCs w:val="21"/>
              </w:rPr>
              <w:t>0</w:t>
            </w:r>
            <w:r>
              <w:rPr>
                <w:kern w:val="0"/>
                <w:sz w:val="21"/>
                <w:szCs w:val="21"/>
              </w:rPr>
              <w:t>　</w:t>
            </w:r>
          </w:p>
        </w:tc>
        <w:tc>
          <w:tcPr>
            <w:tcW w:w="2000" w:type="dxa"/>
            <w:vAlign w:val="center"/>
          </w:tcPr>
          <w:p>
            <w:pPr>
              <w:widowControl/>
              <w:jc w:val="center"/>
              <w:rPr>
                <w:kern w:val="0"/>
                <w:sz w:val="21"/>
                <w:szCs w:val="21"/>
              </w:rPr>
            </w:pPr>
            <w:r>
              <w:rPr>
                <w:rFonts w:hint="eastAsia"/>
                <w:kern w:val="0"/>
                <w:sz w:val="21"/>
                <w:szCs w:val="21"/>
              </w:rPr>
              <w:t>0</w:t>
            </w: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bl>
    <w:p>
      <w:pPr>
        <w:widowControl/>
        <w:ind w:firstLine="426" w:firstLineChars="200"/>
        <w:jc w:val="left"/>
        <w:rPr>
          <w:kern w:val="0"/>
          <w:sz w:val="21"/>
          <w:szCs w:val="21"/>
        </w:rPr>
      </w:pPr>
      <w:r>
        <w:rPr>
          <w:kern w:val="0"/>
          <w:sz w:val="21"/>
          <w:szCs w:val="21"/>
        </w:rPr>
        <w:t>注：本表反映部门本年度政府性基金预算财政拨款收入、支出及结转和结余情况</w:t>
      </w:r>
    </w:p>
    <w:p>
      <w:pPr>
        <w:widowControl/>
        <w:ind w:firstLine="426" w:firstLineChars="200"/>
        <w:jc w:val="center"/>
        <w:rPr>
          <w:kern w:val="0"/>
          <w:sz w:val="21"/>
          <w:szCs w:val="21"/>
        </w:rPr>
        <w:sectPr>
          <w:pgSz w:w="16838" w:h="11906" w:orient="landscape"/>
          <w:pgMar w:top="1440" w:right="1440" w:bottom="1134" w:left="1440" w:header="851" w:footer="850" w:gutter="0"/>
          <w:pgNumType w:fmt="numberInDash"/>
          <w:cols w:space="0" w:num="1"/>
          <w:docGrid w:type="linesAndChars" w:linePitch="448" w:charSpace="819"/>
        </w:sectPr>
      </w:pPr>
      <w:r>
        <w:rPr>
          <w:kern w:val="0"/>
          <w:sz w:val="21"/>
          <w:szCs w:val="21"/>
        </w:rPr>
        <w:t>(</w:t>
      </w:r>
      <w:r>
        <w:rPr>
          <w:rFonts w:hint="eastAsia"/>
          <w:color w:val="000000"/>
          <w:kern w:val="0"/>
          <w:sz w:val="21"/>
          <w:szCs w:val="21"/>
        </w:rPr>
        <w:t>中共衡阳市委统战部</w:t>
      </w:r>
      <w:r>
        <w:rPr>
          <w:kern w:val="0"/>
          <w:sz w:val="21"/>
          <w:szCs w:val="21"/>
        </w:rPr>
        <w:t>没有政府性基金收入，也没有使用政府性基金安排的支出，故本表无数据)。</w:t>
      </w:r>
    </w:p>
    <w:p>
      <w:pPr>
        <w:jc w:val="center"/>
        <w:rPr>
          <w:b/>
          <w:sz w:val="72"/>
          <w:szCs w:val="72"/>
        </w:rPr>
      </w:pPr>
    </w:p>
    <w:p>
      <w:pPr>
        <w:jc w:val="center"/>
        <w:rPr>
          <w:b/>
          <w:sz w:val="72"/>
          <w:szCs w:val="72"/>
        </w:rPr>
      </w:pPr>
      <w:r>
        <w:rPr>
          <w:b/>
          <w:sz w:val="72"/>
          <w:szCs w:val="72"/>
        </w:rPr>
        <w:t>第三部分</w:t>
      </w:r>
    </w:p>
    <w:p>
      <w:pPr>
        <w:jc w:val="center"/>
        <w:rPr>
          <w:b/>
          <w:sz w:val="72"/>
          <w:szCs w:val="72"/>
        </w:rPr>
      </w:pPr>
    </w:p>
    <w:p>
      <w:pPr>
        <w:jc w:val="center"/>
        <w:rPr>
          <w:b/>
          <w:spacing w:val="-20"/>
          <w:sz w:val="48"/>
          <w:szCs w:val="48"/>
        </w:rPr>
      </w:pPr>
      <w:r>
        <w:rPr>
          <w:b/>
          <w:spacing w:val="-20"/>
          <w:sz w:val="48"/>
          <w:szCs w:val="48"/>
        </w:rPr>
        <w:t>2019年度部门决算情况说明</w:t>
      </w:r>
    </w:p>
    <w:p>
      <w:pPr>
        <w:pStyle w:val="15"/>
        <w:adjustRightInd/>
        <w:spacing w:line="600" w:lineRule="exact"/>
        <w:ind w:firstLine="586" w:firstLineChars="200"/>
        <w:jc w:val="both"/>
        <w:rPr>
          <w:rFonts w:hAnsi="黑体" w:cs="Times New Roman"/>
          <w:sz w:val="28"/>
          <w:szCs w:val="28"/>
        </w:rPr>
      </w:pPr>
      <w:r>
        <w:rPr>
          <w:rFonts w:hAnsi="黑体" w:cs="Times New Roman"/>
          <w:sz w:val="28"/>
          <w:szCs w:val="28"/>
        </w:rPr>
        <w:t>一、收入支出决算总体情况说明</w:t>
      </w:r>
    </w:p>
    <w:p>
      <w:pPr>
        <w:pStyle w:val="15"/>
        <w:adjustRightInd/>
        <w:spacing w:line="600" w:lineRule="exact"/>
        <w:ind w:firstLine="666" w:firstLineChars="200"/>
        <w:jc w:val="both"/>
        <w:rPr>
          <w:rFonts w:ascii="Times New Roman" w:hAnsi="Times New Roman" w:cs="Times New Roman" w:eastAsiaTheme="majorEastAsia"/>
          <w:bCs/>
          <w:color w:val="auto"/>
          <w:sz w:val="32"/>
          <w:szCs w:val="32"/>
        </w:rPr>
      </w:pPr>
      <w:r>
        <w:rPr>
          <w:rFonts w:cs="Times New Roman" w:asciiTheme="majorEastAsia" w:hAnsiTheme="majorEastAsia" w:eastAsiaTheme="majorEastAsia"/>
          <w:sz w:val="32"/>
          <w:szCs w:val="32"/>
        </w:rPr>
        <w:t>201</w:t>
      </w:r>
      <w:r>
        <w:rPr>
          <w:rFonts w:hint="eastAsia" w:cs="Times New Roman" w:asciiTheme="majorEastAsia" w:hAnsiTheme="majorEastAsia" w:eastAsiaTheme="majorEastAsia"/>
          <w:sz w:val="32"/>
          <w:szCs w:val="32"/>
        </w:rPr>
        <w:t>9</w:t>
      </w:r>
      <w:r>
        <w:rPr>
          <w:rFonts w:cs="Times New Roman" w:asciiTheme="majorEastAsia" w:hAnsiTheme="majorEastAsia" w:eastAsiaTheme="majorEastAsia"/>
          <w:sz w:val="32"/>
          <w:szCs w:val="32"/>
        </w:rPr>
        <w:t>年总收入1250</w:t>
      </w:r>
      <w:r>
        <w:rPr>
          <w:rFonts w:hint="eastAsia" w:cs="Times New Roman" w:asciiTheme="majorEastAsia" w:hAnsiTheme="majorEastAsia" w:eastAsiaTheme="majorEastAsia"/>
          <w:sz w:val="32"/>
          <w:szCs w:val="32"/>
        </w:rPr>
        <w:t>.</w:t>
      </w:r>
      <w:r>
        <w:rPr>
          <w:rFonts w:cs="Times New Roman" w:asciiTheme="majorEastAsia" w:hAnsiTheme="majorEastAsia" w:eastAsiaTheme="majorEastAsia"/>
          <w:sz w:val="32"/>
          <w:szCs w:val="32"/>
        </w:rPr>
        <w:t>84</w:t>
      </w:r>
      <w:r>
        <w:rPr>
          <w:rFonts w:hint="eastAsia" w:cs="Times New Roman" w:asciiTheme="majorEastAsia" w:hAnsiTheme="majorEastAsia" w:eastAsiaTheme="majorEastAsia"/>
          <w:sz w:val="32"/>
          <w:szCs w:val="32"/>
        </w:rPr>
        <w:t>万</w:t>
      </w:r>
      <w:r>
        <w:rPr>
          <w:rFonts w:cs="Times New Roman" w:asciiTheme="majorEastAsia" w:hAnsiTheme="majorEastAsia" w:eastAsiaTheme="majorEastAsia"/>
          <w:sz w:val="32"/>
          <w:szCs w:val="32"/>
        </w:rPr>
        <w:t>元，</w:t>
      </w:r>
      <w:r>
        <w:rPr>
          <w:rFonts w:hint="eastAsia" w:cs="Times New Roman" w:asciiTheme="majorEastAsia" w:hAnsiTheme="majorEastAsia" w:eastAsiaTheme="majorEastAsia"/>
          <w:sz w:val="32"/>
          <w:szCs w:val="32"/>
        </w:rPr>
        <w:t>与2018年相比增加526.20万元，</w:t>
      </w:r>
      <w:r>
        <w:rPr>
          <w:rFonts w:ascii="Times New Roman" w:hAnsi="Times New Roman" w:eastAsia="仿宋_GB2312" w:cs="Times New Roman"/>
          <w:bCs/>
          <w:color w:val="auto"/>
          <w:sz w:val="32"/>
          <w:szCs w:val="32"/>
        </w:rPr>
        <w:t>增长</w:t>
      </w:r>
      <w:r>
        <w:rPr>
          <w:rFonts w:hint="eastAsia" w:ascii="Times New Roman" w:hAnsi="Times New Roman" w:eastAsia="仿宋_GB2312" w:cs="Times New Roman"/>
          <w:bCs/>
          <w:color w:val="auto"/>
          <w:sz w:val="32"/>
          <w:szCs w:val="32"/>
        </w:rPr>
        <w:t>72.6</w:t>
      </w:r>
      <w:r>
        <w:rPr>
          <w:rFonts w:ascii="Times New Roman" w:hAnsi="Times New Roman" w:eastAsia="仿宋_GB2312" w:cs="Times New Roman"/>
          <w:bCs/>
          <w:color w:val="auto"/>
          <w:sz w:val="32"/>
          <w:szCs w:val="32"/>
        </w:rPr>
        <w:t>%</w:t>
      </w:r>
      <w:r>
        <w:rPr>
          <w:rFonts w:hint="eastAsia" w:cs="Times New Roman" w:asciiTheme="majorEastAsia" w:hAnsiTheme="majorEastAsia" w:eastAsiaTheme="majorEastAsia"/>
          <w:bCs/>
          <w:sz w:val="32"/>
          <w:szCs w:val="32"/>
        </w:rPr>
        <w:t>。</w:t>
      </w:r>
      <w:r>
        <w:rPr>
          <w:rFonts w:cs="Times New Roman" w:asciiTheme="majorEastAsia" w:hAnsiTheme="majorEastAsia" w:eastAsiaTheme="majorEastAsia"/>
          <w:sz w:val="32"/>
          <w:szCs w:val="32"/>
        </w:rPr>
        <w:t>总支出1236</w:t>
      </w:r>
      <w:r>
        <w:rPr>
          <w:rFonts w:hint="eastAsia" w:cs="Times New Roman" w:asciiTheme="majorEastAsia" w:hAnsiTheme="majorEastAsia" w:eastAsiaTheme="majorEastAsia"/>
          <w:sz w:val="32"/>
          <w:szCs w:val="32"/>
        </w:rPr>
        <w:t>.</w:t>
      </w:r>
      <w:r>
        <w:rPr>
          <w:rFonts w:cs="Times New Roman" w:asciiTheme="majorEastAsia" w:hAnsiTheme="majorEastAsia" w:eastAsiaTheme="majorEastAsia"/>
          <w:sz w:val="32"/>
          <w:szCs w:val="32"/>
        </w:rPr>
        <w:t>3</w:t>
      </w:r>
      <w:r>
        <w:rPr>
          <w:rFonts w:hint="eastAsia" w:cs="Times New Roman" w:asciiTheme="majorEastAsia" w:hAnsiTheme="majorEastAsia" w:eastAsiaTheme="majorEastAsia"/>
          <w:sz w:val="32"/>
          <w:szCs w:val="32"/>
        </w:rPr>
        <w:t>1万</w:t>
      </w:r>
      <w:r>
        <w:rPr>
          <w:rFonts w:cs="Times New Roman" w:asciiTheme="majorEastAsia" w:hAnsiTheme="majorEastAsia" w:eastAsiaTheme="majorEastAsia"/>
          <w:sz w:val="32"/>
          <w:szCs w:val="32"/>
        </w:rPr>
        <w:t>元</w:t>
      </w:r>
      <w:r>
        <w:rPr>
          <w:rFonts w:ascii="Times New Roman" w:hAnsi="Times New Roman" w:eastAsia="仿宋_GB2312" w:cs="Times New Roman"/>
          <w:bCs/>
          <w:color w:val="auto"/>
          <w:sz w:val="32"/>
          <w:szCs w:val="32"/>
        </w:rPr>
        <w:t>。与2018年相比，增加</w:t>
      </w:r>
      <w:r>
        <w:rPr>
          <w:rFonts w:hint="eastAsia" w:cs="Times New Roman" w:asciiTheme="majorEastAsia" w:hAnsiTheme="majorEastAsia" w:eastAsiaTheme="majorEastAsia"/>
          <w:sz w:val="32"/>
          <w:szCs w:val="32"/>
        </w:rPr>
        <w:t>427.21</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52.8</w:t>
      </w:r>
      <w:r>
        <w:rPr>
          <w:rFonts w:ascii="Times New Roman" w:hAnsi="Times New Roman" w:eastAsia="仿宋_GB2312" w:cs="Times New Roman"/>
          <w:bCs/>
          <w:color w:val="auto"/>
          <w:sz w:val="32"/>
          <w:szCs w:val="32"/>
        </w:rPr>
        <w:t>%，主要是因为</w:t>
      </w:r>
      <w:r>
        <w:rPr>
          <w:rFonts w:hint="eastAsia" w:cs="Times New Roman" w:asciiTheme="majorEastAsia" w:hAnsiTheme="majorEastAsia" w:eastAsiaTheme="majorEastAsia"/>
          <w:bCs/>
          <w:sz w:val="32"/>
          <w:szCs w:val="32"/>
        </w:rPr>
        <w:t>机构改革职能强化所致项目增加、人员调增</w:t>
      </w:r>
      <w:r>
        <w:rPr>
          <w:rFonts w:hint="eastAsia" w:ascii="Times New Roman" w:hAnsi="Times New Roman" w:eastAsia="仿宋_GB2312" w:cs="Times New Roman"/>
          <w:bCs/>
          <w:color w:val="auto"/>
          <w:sz w:val="32"/>
          <w:szCs w:val="32"/>
        </w:rPr>
        <w:t>。</w:t>
      </w:r>
    </w:p>
    <w:p>
      <w:pPr>
        <w:pStyle w:val="15"/>
        <w:adjustRightInd/>
        <w:spacing w:line="600" w:lineRule="exact"/>
        <w:ind w:firstLine="586" w:firstLineChars="200"/>
        <w:jc w:val="both"/>
        <w:rPr>
          <w:rFonts w:hAnsi="黑体" w:cs="Times New Roman"/>
          <w:sz w:val="28"/>
          <w:szCs w:val="28"/>
        </w:rPr>
      </w:pPr>
      <w:r>
        <w:rPr>
          <w:rFonts w:hAnsi="黑体" w:cs="Times New Roman"/>
          <w:sz w:val="28"/>
          <w:szCs w:val="28"/>
        </w:rPr>
        <w:t>二、收入决算情况说明</w:t>
      </w:r>
    </w:p>
    <w:p>
      <w:pPr>
        <w:pStyle w:val="15"/>
        <w:adjustRightInd/>
        <w:spacing w:line="60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本年收入合计</w:t>
      </w:r>
      <w:r>
        <w:rPr>
          <w:rFonts w:cs="Times New Roman" w:asciiTheme="majorEastAsia" w:hAnsiTheme="majorEastAsia" w:eastAsiaTheme="majorEastAsia"/>
          <w:bCs/>
          <w:sz w:val="32"/>
          <w:szCs w:val="32"/>
        </w:rPr>
        <w:t>1250</w:t>
      </w:r>
      <w:r>
        <w:rPr>
          <w:rFonts w:hint="eastAsia" w:cs="Times New Roman" w:asciiTheme="majorEastAsia" w:hAnsiTheme="majorEastAsia" w:eastAsiaTheme="majorEastAsia"/>
          <w:bCs/>
          <w:sz w:val="32"/>
          <w:szCs w:val="32"/>
        </w:rPr>
        <w:t>.</w:t>
      </w:r>
      <w:r>
        <w:rPr>
          <w:rFonts w:cs="Times New Roman" w:asciiTheme="majorEastAsia" w:hAnsiTheme="majorEastAsia" w:eastAsiaTheme="majorEastAsia"/>
          <w:bCs/>
          <w:sz w:val="32"/>
          <w:szCs w:val="32"/>
        </w:rPr>
        <w:t>8</w:t>
      </w:r>
      <w:r>
        <w:rPr>
          <w:rFonts w:hint="eastAsia" w:cs="Times New Roman" w:asciiTheme="majorEastAsia" w:hAnsiTheme="majorEastAsia" w:eastAsiaTheme="majorEastAsia"/>
          <w:bCs/>
          <w:sz w:val="32"/>
          <w:szCs w:val="32"/>
        </w:rPr>
        <w:t>4</w:t>
      </w:r>
      <w:r>
        <w:rPr>
          <w:rFonts w:ascii="Times New Roman" w:hAnsi="Times New Roman" w:eastAsia="仿宋_GB2312" w:cs="Times New Roman"/>
          <w:bCs/>
          <w:color w:val="auto"/>
          <w:sz w:val="32"/>
          <w:szCs w:val="32"/>
        </w:rPr>
        <w:t>万元，其中：财政拨款收入</w:t>
      </w:r>
      <w:r>
        <w:rPr>
          <w:rFonts w:cs="Times New Roman" w:asciiTheme="majorEastAsia" w:hAnsiTheme="majorEastAsia" w:eastAsiaTheme="majorEastAsia"/>
          <w:bCs/>
          <w:sz w:val="32"/>
          <w:szCs w:val="32"/>
        </w:rPr>
        <w:t>1131</w:t>
      </w:r>
      <w:r>
        <w:rPr>
          <w:rFonts w:hint="eastAsia" w:cs="Times New Roman" w:asciiTheme="majorEastAsia" w:hAnsiTheme="majorEastAsia" w:eastAsiaTheme="majorEastAsia"/>
          <w:bCs/>
          <w:sz w:val="32"/>
          <w:szCs w:val="32"/>
        </w:rPr>
        <w:t>.</w:t>
      </w:r>
      <w:r>
        <w:rPr>
          <w:rFonts w:cs="Times New Roman" w:asciiTheme="majorEastAsia" w:hAnsiTheme="majorEastAsia" w:eastAsiaTheme="majorEastAsia"/>
          <w:bCs/>
          <w:sz w:val="32"/>
          <w:szCs w:val="32"/>
        </w:rPr>
        <w:t>96</w:t>
      </w:r>
      <w:r>
        <w:rPr>
          <w:rFonts w:ascii="Times New Roman" w:hAnsi="Times New Roman" w:eastAsia="仿宋_GB2312" w:cs="Times New Roman"/>
          <w:bCs/>
          <w:color w:val="auto"/>
          <w:sz w:val="32"/>
          <w:szCs w:val="32"/>
        </w:rPr>
        <w:t>万元，占</w:t>
      </w:r>
      <w:r>
        <w:rPr>
          <w:rFonts w:hint="eastAsia" w:cs="Times New Roman" w:asciiTheme="majorEastAsia" w:hAnsiTheme="majorEastAsia" w:eastAsiaTheme="majorEastAsia"/>
          <w:bCs/>
          <w:sz w:val="32"/>
          <w:szCs w:val="32"/>
        </w:rPr>
        <w:t>90.5</w:t>
      </w:r>
      <w:r>
        <w:rPr>
          <w:rFonts w:cs="Times New Roman" w:asciiTheme="majorEastAsia" w:hAnsiTheme="majorEastAsia" w:eastAsiaTheme="majorEastAsia"/>
          <w:bCs/>
          <w:sz w:val="32"/>
          <w:szCs w:val="32"/>
        </w:rPr>
        <w:t>%</w:t>
      </w:r>
      <w:r>
        <w:rPr>
          <w:rFonts w:ascii="Times New Roman" w:hAnsi="Times New Roman" w:eastAsia="仿宋_GB2312" w:cs="Times New Roman"/>
          <w:bCs/>
          <w:color w:val="auto"/>
          <w:sz w:val="32"/>
          <w:szCs w:val="32"/>
        </w:rPr>
        <w:t>%；上级补助收入</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%；事业收入</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%；经营收入</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%；附属单位上缴收入</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%；其他收入</w:t>
      </w:r>
      <w:r>
        <w:rPr>
          <w:rFonts w:cs="Times New Roman" w:asciiTheme="majorEastAsia" w:hAnsiTheme="majorEastAsia" w:eastAsiaTheme="majorEastAsia"/>
          <w:bCs/>
          <w:sz w:val="32"/>
          <w:szCs w:val="32"/>
        </w:rPr>
        <w:t>118</w:t>
      </w:r>
      <w:r>
        <w:rPr>
          <w:rFonts w:hint="eastAsia" w:cs="Times New Roman" w:asciiTheme="majorEastAsia" w:hAnsiTheme="majorEastAsia" w:eastAsiaTheme="majorEastAsia"/>
          <w:bCs/>
          <w:sz w:val="32"/>
          <w:szCs w:val="32"/>
        </w:rPr>
        <w:t>.</w:t>
      </w:r>
      <w:r>
        <w:rPr>
          <w:rFonts w:cs="Times New Roman" w:asciiTheme="majorEastAsia" w:hAnsiTheme="majorEastAsia" w:eastAsiaTheme="majorEastAsia"/>
          <w:bCs/>
          <w:sz w:val="32"/>
          <w:szCs w:val="32"/>
        </w:rPr>
        <w:t>88</w:t>
      </w:r>
      <w:r>
        <w:rPr>
          <w:rFonts w:ascii="Times New Roman" w:hAnsi="Times New Roman" w:eastAsia="仿宋_GB2312" w:cs="Times New Roman"/>
          <w:bCs/>
          <w:color w:val="auto"/>
          <w:sz w:val="32"/>
          <w:szCs w:val="32"/>
        </w:rPr>
        <w:t>万元，占</w:t>
      </w:r>
      <w:r>
        <w:rPr>
          <w:rFonts w:hint="eastAsia" w:cs="Times New Roman" w:asciiTheme="majorEastAsia" w:hAnsiTheme="majorEastAsia" w:eastAsiaTheme="majorEastAsia"/>
          <w:bCs/>
          <w:sz w:val="32"/>
          <w:szCs w:val="32"/>
        </w:rPr>
        <w:t>9.5</w:t>
      </w:r>
      <w:r>
        <w:rPr>
          <w:rFonts w:ascii="Times New Roman" w:hAnsi="Times New Roman" w:eastAsia="仿宋_GB2312" w:cs="Times New Roman"/>
          <w:bCs/>
          <w:color w:val="auto"/>
          <w:sz w:val="32"/>
          <w:szCs w:val="32"/>
        </w:rPr>
        <w:t>%。</w:t>
      </w:r>
    </w:p>
    <w:p>
      <w:pPr>
        <w:pStyle w:val="15"/>
        <w:adjustRightInd/>
        <w:spacing w:line="600" w:lineRule="exact"/>
        <w:ind w:firstLine="586" w:firstLineChars="200"/>
        <w:jc w:val="both"/>
        <w:rPr>
          <w:rFonts w:hAnsi="黑体" w:cs="Times New Roman"/>
          <w:sz w:val="28"/>
          <w:szCs w:val="28"/>
        </w:rPr>
      </w:pPr>
      <w:r>
        <w:rPr>
          <w:rFonts w:hAnsi="黑体" w:cs="Times New Roman"/>
          <w:sz w:val="28"/>
          <w:szCs w:val="28"/>
        </w:rPr>
        <w:t>三、支出决算情况说明</w:t>
      </w:r>
    </w:p>
    <w:p>
      <w:pPr>
        <w:pStyle w:val="15"/>
        <w:adjustRightInd/>
        <w:spacing w:line="60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本年支出合计</w:t>
      </w:r>
      <w:r>
        <w:rPr>
          <w:rFonts w:hint="eastAsia" w:ascii="Times New Roman" w:hAnsi="Times New Roman" w:eastAsia="仿宋_GB2312" w:cs="Times New Roman"/>
          <w:bCs/>
          <w:color w:val="auto"/>
          <w:sz w:val="32"/>
          <w:szCs w:val="32"/>
        </w:rPr>
        <w:t>1236.31</w:t>
      </w:r>
      <w:r>
        <w:rPr>
          <w:rFonts w:ascii="Times New Roman" w:hAnsi="Times New Roman" w:eastAsia="仿宋_GB2312" w:cs="Times New Roman"/>
          <w:bCs/>
          <w:color w:val="auto"/>
          <w:sz w:val="32"/>
          <w:szCs w:val="32"/>
        </w:rPr>
        <w:t>万元，其中：基本支出</w:t>
      </w:r>
      <w:r>
        <w:rPr>
          <w:rFonts w:hint="eastAsia" w:ascii="Times New Roman" w:hAnsi="Times New Roman" w:eastAsia="仿宋_GB2312" w:cs="Times New Roman"/>
          <w:bCs/>
          <w:color w:val="auto"/>
          <w:sz w:val="32"/>
          <w:szCs w:val="32"/>
        </w:rPr>
        <w:t>591.78</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47.9</w:t>
      </w:r>
      <w:r>
        <w:rPr>
          <w:rFonts w:ascii="Times New Roman" w:hAnsi="Times New Roman" w:eastAsia="仿宋_GB2312" w:cs="Times New Roman"/>
          <w:bCs/>
          <w:color w:val="auto"/>
          <w:sz w:val="32"/>
          <w:szCs w:val="32"/>
        </w:rPr>
        <w:t>%；项目支出</w:t>
      </w:r>
      <w:r>
        <w:rPr>
          <w:rFonts w:hint="eastAsia" w:ascii="Times New Roman" w:hAnsi="Times New Roman" w:eastAsia="仿宋_GB2312" w:cs="Times New Roman"/>
          <w:bCs/>
          <w:color w:val="auto"/>
          <w:sz w:val="32"/>
          <w:szCs w:val="32"/>
        </w:rPr>
        <w:t>644.53</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52.1</w:t>
      </w:r>
      <w:r>
        <w:rPr>
          <w:rFonts w:ascii="Times New Roman" w:hAnsi="Times New Roman" w:eastAsia="仿宋_GB2312" w:cs="Times New Roman"/>
          <w:bCs/>
          <w:color w:val="auto"/>
          <w:sz w:val="32"/>
          <w:szCs w:val="32"/>
        </w:rPr>
        <w:t>%；上缴上级支出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%；经营支出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%；对附属单位补助支出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w:t>
      </w:r>
    </w:p>
    <w:p>
      <w:pPr>
        <w:pStyle w:val="15"/>
        <w:adjustRightInd/>
        <w:spacing w:line="600" w:lineRule="exact"/>
        <w:ind w:firstLine="666" w:firstLineChars="200"/>
        <w:jc w:val="both"/>
        <w:rPr>
          <w:rFonts w:hAnsi="黑体" w:cs="Times New Roman"/>
          <w:sz w:val="32"/>
          <w:szCs w:val="32"/>
        </w:rPr>
      </w:pPr>
      <w:r>
        <w:rPr>
          <w:rFonts w:hAnsi="黑体" w:cs="Times New Roman"/>
          <w:sz w:val="32"/>
          <w:szCs w:val="32"/>
        </w:rPr>
        <w:t>四、财政拨款收入支出决算总体情况说明</w:t>
      </w:r>
    </w:p>
    <w:p>
      <w:pPr>
        <w:pStyle w:val="15"/>
        <w:adjustRightInd/>
        <w:spacing w:line="600" w:lineRule="exact"/>
        <w:ind w:firstLine="666" w:firstLineChars="200"/>
        <w:jc w:val="both"/>
        <w:rPr>
          <w:rFonts w:hAnsi="黑体" w:cs="Times New Roman"/>
          <w:sz w:val="32"/>
          <w:szCs w:val="32"/>
        </w:rPr>
      </w:pPr>
    </w:p>
    <w:p>
      <w:pPr>
        <w:ind w:firstLine="655" w:firstLineChars="197"/>
        <w:rPr>
          <w:rFonts w:asciiTheme="majorEastAsia" w:hAnsiTheme="majorEastAsia" w:eastAsiaTheme="majorEastAsia"/>
          <w:bCs/>
        </w:rPr>
      </w:pPr>
      <w:r>
        <w:rPr>
          <w:bCs/>
        </w:rPr>
        <w:t>2019年度财政拨款收</w:t>
      </w:r>
      <w:r>
        <w:rPr>
          <w:rFonts w:hint="eastAsia"/>
          <w:bCs/>
        </w:rPr>
        <w:t>入</w:t>
      </w:r>
      <w:r>
        <w:rPr>
          <w:bCs/>
        </w:rPr>
        <w:t>1131</w:t>
      </w:r>
      <w:r>
        <w:rPr>
          <w:rFonts w:hint="eastAsia"/>
          <w:bCs/>
        </w:rPr>
        <w:t>.</w:t>
      </w:r>
      <w:r>
        <w:rPr>
          <w:bCs/>
        </w:rPr>
        <w:t>96</w:t>
      </w:r>
      <w:r>
        <w:rPr>
          <w:rFonts w:hint="eastAsia"/>
          <w:bCs/>
        </w:rPr>
        <w:t>万元，</w:t>
      </w:r>
      <w:r>
        <w:rPr>
          <w:bCs/>
        </w:rPr>
        <w:t>与2018年相比，</w:t>
      </w:r>
      <w:r>
        <w:rPr>
          <w:rFonts w:hint="eastAsia"/>
          <w:bCs/>
        </w:rPr>
        <w:t>财政拨款收入</w:t>
      </w:r>
      <w:r>
        <w:rPr>
          <w:bCs/>
        </w:rPr>
        <w:t>增加</w:t>
      </w:r>
      <w:r>
        <w:rPr>
          <w:rFonts w:hint="eastAsia" w:asciiTheme="majorEastAsia" w:hAnsiTheme="majorEastAsia" w:eastAsiaTheme="majorEastAsia"/>
        </w:rPr>
        <w:t>424.93</w:t>
      </w:r>
      <w:r>
        <w:rPr>
          <w:bCs/>
        </w:rPr>
        <w:t>万元,增长</w:t>
      </w:r>
      <w:r>
        <w:rPr>
          <w:rFonts w:hint="eastAsia"/>
          <w:bCs/>
        </w:rPr>
        <w:t>60.1</w:t>
      </w:r>
      <w:r>
        <w:rPr>
          <w:bCs/>
        </w:rPr>
        <w:t>%</w:t>
      </w:r>
      <w:r>
        <w:rPr>
          <w:rFonts w:hint="eastAsia"/>
          <w:bCs/>
        </w:rPr>
        <w:t>。2019年度财政拨款</w:t>
      </w:r>
      <w:r>
        <w:rPr>
          <w:bCs/>
        </w:rPr>
        <w:t>支出总计1122</w:t>
      </w:r>
      <w:r>
        <w:rPr>
          <w:rFonts w:hint="eastAsia"/>
          <w:bCs/>
        </w:rPr>
        <w:t>.</w:t>
      </w:r>
      <w:r>
        <w:rPr>
          <w:bCs/>
        </w:rPr>
        <w:t>5</w:t>
      </w:r>
      <w:r>
        <w:rPr>
          <w:rFonts w:hint="eastAsia"/>
          <w:bCs/>
        </w:rPr>
        <w:t>5</w:t>
      </w:r>
      <w:r>
        <w:rPr>
          <w:bCs/>
        </w:rPr>
        <w:t>万元，与2018年相比，</w:t>
      </w:r>
      <w:r>
        <w:rPr>
          <w:rFonts w:hint="eastAsia"/>
          <w:bCs/>
        </w:rPr>
        <w:t>财政拨款</w:t>
      </w:r>
      <w:r>
        <w:rPr>
          <w:bCs/>
        </w:rPr>
        <w:t>支出增加</w:t>
      </w:r>
      <w:r>
        <w:rPr>
          <w:rFonts w:ascii="Arial" w:hAnsi="Arial" w:eastAsia="宋体" w:cs="Arial"/>
          <w:color w:val="000000"/>
          <w:kern w:val="0"/>
          <w:sz w:val="20"/>
          <w:szCs w:val="20"/>
        </w:rPr>
        <w:t>343.86</w:t>
      </w:r>
      <w:r>
        <w:rPr>
          <w:bCs/>
        </w:rPr>
        <w:t>万元</w:t>
      </w:r>
      <w:r>
        <w:rPr>
          <w:rFonts w:hint="eastAsia"/>
          <w:bCs/>
        </w:rPr>
        <w:t>，</w:t>
      </w:r>
      <w:r>
        <w:rPr>
          <w:bCs/>
        </w:rPr>
        <w:t>,增长</w:t>
      </w:r>
      <w:r>
        <w:rPr>
          <w:rFonts w:hint="eastAsia"/>
          <w:bCs/>
        </w:rPr>
        <w:t>44.2%。</w:t>
      </w:r>
      <w:r>
        <w:rPr>
          <w:bCs/>
        </w:rPr>
        <w:t>财政拨款</w:t>
      </w:r>
      <w:r>
        <w:rPr>
          <w:rFonts w:hAnsi="黑体"/>
        </w:rPr>
        <w:t>收支</w:t>
      </w:r>
      <w:r>
        <w:rPr>
          <w:bCs/>
        </w:rPr>
        <w:t>增加主要是因为</w:t>
      </w:r>
      <w:r>
        <w:rPr>
          <w:rFonts w:hint="eastAsia" w:asciiTheme="majorEastAsia" w:hAnsiTheme="majorEastAsia" w:eastAsiaTheme="majorEastAsia"/>
          <w:bCs/>
        </w:rPr>
        <w:t>机构改革职能强化项目增加,人员调增。</w:t>
      </w:r>
    </w:p>
    <w:p>
      <w:pPr>
        <w:pStyle w:val="15"/>
        <w:adjustRightInd/>
        <w:spacing w:line="600" w:lineRule="exact"/>
        <w:ind w:firstLine="666" w:firstLineChars="200"/>
        <w:jc w:val="both"/>
        <w:rPr>
          <w:rFonts w:hAnsi="黑体" w:cs="Times New Roman"/>
          <w:sz w:val="32"/>
          <w:szCs w:val="32"/>
        </w:rPr>
      </w:pPr>
      <w:r>
        <w:rPr>
          <w:rFonts w:hAnsi="黑体" w:cs="Times New Roman"/>
          <w:sz w:val="32"/>
          <w:szCs w:val="32"/>
        </w:rPr>
        <w:t>五、一般公共预算财政拨款支出决算情况说明</w:t>
      </w:r>
    </w:p>
    <w:p>
      <w:pPr>
        <w:pStyle w:val="15"/>
        <w:adjustRightInd/>
        <w:spacing w:line="600" w:lineRule="exact"/>
        <w:ind w:firstLine="666" w:firstLineChars="200"/>
        <w:jc w:val="both"/>
        <w:rPr>
          <w:rFonts w:ascii="楷体_GB2312" w:hAnsi="Times New Roman" w:eastAsia="楷体_GB2312" w:cs="Times New Roman"/>
          <w:b/>
          <w:bCs/>
          <w:color w:val="auto"/>
          <w:sz w:val="32"/>
          <w:szCs w:val="32"/>
        </w:rPr>
      </w:pPr>
      <w:r>
        <w:rPr>
          <w:rFonts w:hint="eastAsia" w:ascii="楷体_GB2312" w:hAnsi="Times New Roman" w:eastAsia="楷体_GB2312" w:cs="Times New Roman"/>
          <w:b/>
          <w:bCs/>
          <w:color w:val="auto"/>
          <w:sz w:val="32"/>
          <w:szCs w:val="32"/>
        </w:rPr>
        <w:t>（一）财政拨款支出决算总体情况</w:t>
      </w:r>
    </w:p>
    <w:p>
      <w:pPr>
        <w:rPr>
          <w:rFonts w:asciiTheme="majorEastAsia" w:hAnsiTheme="majorEastAsia" w:eastAsiaTheme="majorEastAsia"/>
          <w:bCs/>
        </w:rPr>
      </w:pPr>
      <w:r>
        <w:rPr>
          <w:bCs/>
        </w:rPr>
        <w:t>2019年度财政拨款支出</w:t>
      </w:r>
      <w:r>
        <w:rPr>
          <w:rFonts w:hint="eastAsia"/>
          <w:bCs/>
        </w:rPr>
        <w:t>1122.55</w:t>
      </w:r>
      <w:r>
        <w:rPr>
          <w:bCs/>
        </w:rPr>
        <w:t>万元，占本年支出合计的</w:t>
      </w:r>
      <w:r>
        <w:rPr>
          <w:rFonts w:hint="eastAsia"/>
          <w:bCs/>
        </w:rPr>
        <w:t>90.8</w:t>
      </w:r>
      <w:r>
        <w:rPr>
          <w:bCs/>
        </w:rPr>
        <w:t>%，与2018年相比，</w:t>
      </w:r>
      <w:r>
        <w:rPr>
          <w:rFonts w:hint="eastAsia"/>
          <w:bCs/>
        </w:rPr>
        <w:t>财政拨款</w:t>
      </w:r>
      <w:r>
        <w:rPr>
          <w:bCs/>
        </w:rPr>
        <w:t>支出增加</w:t>
      </w:r>
      <w:r>
        <w:rPr>
          <w:rFonts w:ascii="Arial" w:hAnsi="Arial" w:eastAsia="宋体" w:cs="Arial"/>
          <w:color w:val="000000"/>
          <w:kern w:val="0"/>
          <w:sz w:val="20"/>
          <w:szCs w:val="20"/>
        </w:rPr>
        <w:t>343.86</w:t>
      </w:r>
      <w:r>
        <w:rPr>
          <w:bCs/>
        </w:rPr>
        <w:t>万元</w:t>
      </w:r>
      <w:r>
        <w:rPr>
          <w:rFonts w:hint="eastAsia"/>
          <w:bCs/>
        </w:rPr>
        <w:t>，</w:t>
      </w:r>
      <w:r>
        <w:rPr>
          <w:bCs/>
        </w:rPr>
        <w:t>,增长</w:t>
      </w:r>
      <w:r>
        <w:rPr>
          <w:rFonts w:hint="eastAsia"/>
          <w:bCs/>
        </w:rPr>
        <w:t>44.2%。</w:t>
      </w:r>
      <w:r>
        <w:rPr>
          <w:bCs/>
        </w:rPr>
        <w:t>财政拨款</w:t>
      </w:r>
      <w:r>
        <w:rPr>
          <w:rFonts w:hAnsi="黑体"/>
        </w:rPr>
        <w:t>收支</w:t>
      </w:r>
      <w:r>
        <w:rPr>
          <w:bCs/>
        </w:rPr>
        <w:t>增加主要是因为</w:t>
      </w:r>
      <w:r>
        <w:rPr>
          <w:rFonts w:hint="eastAsia" w:asciiTheme="majorEastAsia" w:hAnsiTheme="majorEastAsia" w:eastAsiaTheme="majorEastAsia"/>
          <w:bCs/>
        </w:rPr>
        <w:t>机构改革职能强化项目增加,人员调增。</w:t>
      </w:r>
    </w:p>
    <w:p>
      <w:pPr>
        <w:pStyle w:val="15"/>
        <w:adjustRightInd/>
        <w:spacing w:line="600" w:lineRule="exact"/>
        <w:ind w:firstLine="666" w:firstLineChars="200"/>
        <w:jc w:val="both"/>
        <w:rPr>
          <w:rFonts w:ascii="楷体_GB2312" w:hAnsi="Times New Roman" w:eastAsia="楷体_GB2312" w:cs="Times New Roman"/>
          <w:b/>
          <w:bCs/>
          <w:color w:val="auto"/>
          <w:sz w:val="32"/>
          <w:szCs w:val="32"/>
        </w:rPr>
      </w:pPr>
      <w:r>
        <w:rPr>
          <w:rFonts w:hint="eastAsia" w:ascii="楷体_GB2312" w:hAnsi="Times New Roman" w:eastAsia="楷体_GB2312" w:cs="Times New Roman"/>
          <w:b/>
          <w:bCs/>
          <w:color w:val="auto"/>
          <w:sz w:val="32"/>
          <w:szCs w:val="32"/>
        </w:rPr>
        <w:t>（二）财政拨款支出决算结构情况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2019年度财政拨款支出</w:t>
      </w:r>
      <w:r>
        <w:rPr>
          <w:rFonts w:hint="eastAsia" w:ascii="Times New Roman" w:hAnsi="Times New Roman" w:eastAsia="仿宋_GB2312" w:cs="Times New Roman"/>
          <w:bCs/>
          <w:color w:val="auto"/>
          <w:sz w:val="32"/>
          <w:szCs w:val="32"/>
        </w:rPr>
        <w:t>1122.55</w:t>
      </w:r>
      <w:r>
        <w:rPr>
          <w:rFonts w:ascii="Times New Roman" w:hAnsi="Times New Roman" w:eastAsia="仿宋_GB2312" w:cs="Times New Roman"/>
          <w:bCs/>
          <w:color w:val="auto"/>
          <w:sz w:val="32"/>
          <w:szCs w:val="32"/>
        </w:rPr>
        <w:t>万元，主要用于以下方面：一般公共服务（类）支出987.23万元</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占87.95%；</w:t>
      </w:r>
      <w:r>
        <w:rPr>
          <w:rFonts w:hint="eastAsia" w:ascii="Times New Roman" w:hAnsi="Times New Roman" w:eastAsia="仿宋_GB2312" w:cs="Times New Roman"/>
          <w:bCs/>
          <w:color w:val="auto"/>
          <w:sz w:val="32"/>
          <w:szCs w:val="32"/>
        </w:rPr>
        <w:t>文化旅游体育与传媒支出</w:t>
      </w:r>
      <w:r>
        <w:rPr>
          <w:rFonts w:ascii="Times New Roman" w:hAnsi="Times New Roman" w:eastAsia="仿宋_GB2312" w:cs="Times New Roman"/>
          <w:bCs/>
          <w:color w:val="auto"/>
          <w:sz w:val="32"/>
          <w:szCs w:val="32"/>
        </w:rPr>
        <w:t>27.01万元，占2.4%;</w:t>
      </w:r>
      <w:r>
        <w:rPr>
          <w:rFonts w:hint="eastAsia" w:ascii="Times New Roman" w:hAnsi="Times New Roman" w:eastAsia="仿宋_GB2312" w:cs="Times New Roman"/>
          <w:bCs/>
          <w:color w:val="auto"/>
          <w:sz w:val="32"/>
          <w:szCs w:val="32"/>
        </w:rPr>
        <w:t>社会保障和就业支出</w:t>
      </w:r>
      <w:r>
        <w:rPr>
          <w:rFonts w:ascii="Times New Roman" w:hAnsi="Times New Roman" w:eastAsia="仿宋_GB2312" w:cs="Times New Roman"/>
          <w:bCs/>
          <w:color w:val="auto"/>
          <w:sz w:val="32"/>
          <w:szCs w:val="32"/>
        </w:rPr>
        <w:t>46.32万元</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占4.11</w:t>
      </w:r>
      <w:r>
        <w:rPr>
          <w:rFonts w:hint="eastAsia" w:ascii="Times New Roman" w:hAnsi="Times New Roman" w:eastAsia="仿宋_GB2312" w:cs="Times New Roman"/>
          <w:bCs/>
          <w:color w:val="auto"/>
          <w:sz w:val="32"/>
          <w:szCs w:val="32"/>
        </w:rPr>
        <w:t>%，卫生健康支出</w:t>
      </w:r>
      <w:r>
        <w:rPr>
          <w:rFonts w:ascii="Times New Roman" w:hAnsi="Times New Roman" w:eastAsia="仿宋_GB2312" w:cs="Times New Roman"/>
          <w:bCs/>
          <w:color w:val="auto"/>
          <w:sz w:val="32"/>
          <w:szCs w:val="32"/>
        </w:rPr>
        <w:t>40.93万元</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占3.64</w:t>
      </w:r>
      <w:r>
        <w:rPr>
          <w:rFonts w:hint="eastAsia" w:ascii="Times New Roman" w:hAnsi="Times New Roman" w:eastAsia="仿宋_GB2312" w:cs="Times New Roman"/>
          <w:bCs/>
          <w:color w:val="auto"/>
          <w:sz w:val="32"/>
          <w:szCs w:val="32"/>
        </w:rPr>
        <w:t>%，住房保障支出</w:t>
      </w:r>
      <w:r>
        <w:rPr>
          <w:rFonts w:ascii="Times New Roman" w:hAnsi="Times New Roman" w:eastAsia="仿宋_GB2312" w:cs="Times New Roman"/>
          <w:bCs/>
          <w:color w:val="auto"/>
          <w:sz w:val="32"/>
          <w:szCs w:val="32"/>
        </w:rPr>
        <w:t>21.05万元</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占</w:t>
      </w:r>
      <w:r>
        <w:rPr>
          <w:rFonts w:hint="eastAsia" w:ascii="Times New Roman" w:hAnsi="Times New Roman" w:eastAsia="仿宋_GB2312" w:cs="Times New Roman"/>
          <w:bCs/>
          <w:color w:val="auto"/>
          <w:sz w:val="32"/>
          <w:szCs w:val="32"/>
        </w:rPr>
        <w:t>1.9%。</w:t>
      </w:r>
    </w:p>
    <w:p>
      <w:pPr>
        <w:pStyle w:val="15"/>
        <w:adjustRightInd/>
        <w:spacing w:line="580" w:lineRule="exact"/>
        <w:ind w:firstLine="586" w:firstLineChars="200"/>
        <w:jc w:val="both"/>
        <w:rPr>
          <w:rFonts w:ascii="楷体_GB2312" w:hAnsi="Times New Roman" w:eastAsia="楷体_GB2312" w:cs="Times New Roman"/>
          <w:b/>
          <w:bCs/>
          <w:color w:val="auto"/>
          <w:sz w:val="28"/>
          <w:szCs w:val="28"/>
        </w:rPr>
      </w:pPr>
      <w:r>
        <w:rPr>
          <w:rFonts w:ascii="楷体_GB2312" w:hAnsi="Times New Roman" w:eastAsia="楷体_GB2312" w:cs="Times New Roman"/>
          <w:b/>
          <w:bCs/>
          <w:color w:val="auto"/>
          <w:sz w:val="28"/>
          <w:szCs w:val="28"/>
        </w:rPr>
        <w:t>（三）财政拨款支出决算具体情况</w:t>
      </w:r>
    </w:p>
    <w:p>
      <w:pPr>
        <w:ind w:firstLine="573" w:firstLineChars="196"/>
        <w:rPr>
          <w:rFonts w:cs="宋体" w:asciiTheme="majorEastAsia" w:hAnsiTheme="majorEastAsia" w:eastAsiaTheme="majorEastAsia"/>
          <w:kern w:val="0"/>
          <w:sz w:val="28"/>
          <w:szCs w:val="28"/>
        </w:rPr>
      </w:pPr>
      <w:r>
        <w:rPr>
          <w:bCs/>
          <w:sz w:val="28"/>
          <w:szCs w:val="28"/>
        </w:rPr>
        <w:t>2019年度财政拨款年初预算数为</w:t>
      </w:r>
      <w:r>
        <w:rPr>
          <w:rFonts w:hint="eastAsia" w:ascii="宋体" w:hAnsi="宋体" w:eastAsia="宋体" w:cs="Arial"/>
          <w:kern w:val="0"/>
          <w:sz w:val="28"/>
          <w:szCs w:val="28"/>
        </w:rPr>
        <w:t>1,131.96</w:t>
      </w:r>
      <w:r>
        <w:rPr>
          <w:bCs/>
          <w:sz w:val="28"/>
          <w:szCs w:val="28"/>
        </w:rPr>
        <w:t>万元，</w:t>
      </w:r>
      <w:r>
        <w:rPr>
          <w:rFonts w:hint="eastAsia"/>
          <w:bCs/>
          <w:sz w:val="28"/>
          <w:szCs w:val="28"/>
        </w:rPr>
        <w:t>财政拨款</w:t>
      </w:r>
      <w:r>
        <w:rPr>
          <w:bCs/>
          <w:sz w:val="28"/>
          <w:szCs w:val="28"/>
        </w:rPr>
        <w:t>支出决算数为</w:t>
      </w:r>
      <w:r>
        <w:rPr>
          <w:rFonts w:hint="eastAsia" w:ascii="宋体" w:hAnsi="宋体" w:eastAsia="宋体" w:cs="Arial"/>
          <w:kern w:val="0"/>
          <w:sz w:val="28"/>
          <w:szCs w:val="28"/>
        </w:rPr>
        <w:t>1,122.55</w:t>
      </w:r>
      <w:r>
        <w:rPr>
          <w:bCs/>
          <w:sz w:val="28"/>
          <w:szCs w:val="28"/>
        </w:rPr>
        <w:t>万元，完成年初预算的</w:t>
      </w:r>
      <w:r>
        <w:rPr>
          <w:rFonts w:hint="eastAsia"/>
          <w:bCs/>
          <w:sz w:val="28"/>
          <w:szCs w:val="28"/>
        </w:rPr>
        <w:t>99.2</w:t>
      </w:r>
      <w:r>
        <w:rPr>
          <w:bCs/>
          <w:sz w:val="28"/>
          <w:szCs w:val="28"/>
        </w:rPr>
        <w:t>%，主要是因为</w:t>
      </w:r>
      <w:r>
        <w:rPr>
          <w:rFonts w:hint="eastAsia"/>
          <w:bCs/>
          <w:sz w:val="28"/>
          <w:szCs w:val="28"/>
        </w:rPr>
        <w:t>机构改革职能移入“</w:t>
      </w:r>
      <w:r>
        <w:rPr>
          <w:rFonts w:hint="eastAsia" w:ascii="宋体" w:hAnsi="宋体" w:eastAsia="宋体" w:cs="Arial"/>
          <w:kern w:val="0"/>
          <w:sz w:val="28"/>
          <w:szCs w:val="28"/>
        </w:rPr>
        <w:t>华侨事务”慰问</w:t>
      </w:r>
      <w:r>
        <w:rPr>
          <w:rFonts w:hint="eastAsia" w:cs="宋体" w:asciiTheme="majorEastAsia" w:hAnsiTheme="majorEastAsia" w:eastAsiaTheme="majorEastAsia"/>
          <w:kern w:val="0"/>
          <w:sz w:val="28"/>
          <w:szCs w:val="28"/>
        </w:rPr>
        <w:t>工作应在元旦过后的春节开始，因而暂时有预算节余。</w:t>
      </w:r>
    </w:p>
    <w:p>
      <w:pPr>
        <w:ind w:firstLine="573" w:firstLineChars="196"/>
        <w:rPr>
          <w:rFonts w:ascii="宋体" w:hAnsi="宋体" w:eastAsia="宋体" w:cs="Arial"/>
          <w:color w:val="000000" w:themeColor="text1"/>
          <w:kern w:val="0"/>
          <w:sz w:val="28"/>
          <w:szCs w:val="28"/>
          <w14:textFill>
            <w14:solidFill>
              <w14:schemeClr w14:val="tx1"/>
            </w14:solidFill>
          </w14:textFill>
        </w:rPr>
      </w:pPr>
      <w:r>
        <w:rPr>
          <w:rFonts w:hint="eastAsia"/>
          <w:bCs/>
          <w:color w:val="000000" w:themeColor="text1"/>
          <w:sz w:val="28"/>
          <w:szCs w:val="28"/>
          <w14:textFill>
            <w14:solidFill>
              <w14:schemeClr w14:val="tx1"/>
            </w14:solidFill>
          </w14:textFill>
        </w:rPr>
        <w:t>财政拨款</w:t>
      </w:r>
      <w:r>
        <w:rPr>
          <w:bCs/>
          <w:color w:val="000000" w:themeColor="text1"/>
          <w:sz w:val="28"/>
          <w:szCs w:val="28"/>
          <w14:textFill>
            <w14:solidFill>
              <w14:schemeClr w14:val="tx1"/>
            </w14:solidFill>
          </w14:textFill>
        </w:rPr>
        <w:t>支出决算数为</w:t>
      </w:r>
      <w:r>
        <w:rPr>
          <w:rFonts w:hint="eastAsia" w:ascii="宋体" w:hAnsi="宋体" w:eastAsia="宋体" w:cs="Arial"/>
          <w:color w:val="000000" w:themeColor="text1"/>
          <w:kern w:val="0"/>
          <w:sz w:val="28"/>
          <w:szCs w:val="28"/>
          <w14:textFill>
            <w14:solidFill>
              <w14:schemeClr w14:val="tx1"/>
            </w14:solidFill>
          </w14:textFill>
        </w:rPr>
        <w:t>1,122.55</w:t>
      </w:r>
      <w:r>
        <w:rPr>
          <w:bCs/>
          <w:color w:val="000000" w:themeColor="text1"/>
          <w:sz w:val="28"/>
          <w:szCs w:val="28"/>
          <w14:textFill>
            <w14:solidFill>
              <w14:schemeClr w14:val="tx1"/>
            </w14:solidFill>
          </w14:textFill>
        </w:rPr>
        <w:t>万元，</w:t>
      </w:r>
      <w:r>
        <w:rPr>
          <w:rFonts w:hint="eastAsia"/>
          <w:bCs/>
          <w:color w:val="000000" w:themeColor="text1"/>
          <w:sz w:val="28"/>
          <w:szCs w:val="28"/>
          <w14:textFill>
            <w14:solidFill>
              <w14:schemeClr w14:val="tx1"/>
            </w14:solidFill>
          </w14:textFill>
        </w:rPr>
        <w:t>其中用于基本支出591.78万元，占实际支出的52.71%，用于项目支出530.77万元，占实际支出47.28%。</w:t>
      </w:r>
    </w:p>
    <w:p>
      <w:pPr>
        <w:ind w:firstLine="655" w:firstLineChars="197"/>
        <w:rPr>
          <w:rFonts w:hAnsi="黑体"/>
        </w:rPr>
      </w:pPr>
      <w:r>
        <w:rPr>
          <w:rFonts w:hAnsi="黑体"/>
        </w:rPr>
        <w:t>六、一般公共预算财政拨款基本支出决算情况说明</w:t>
      </w:r>
    </w:p>
    <w:p>
      <w:pPr>
        <w:ind w:firstLine="492" w:firstLineChars="148"/>
        <w:rPr>
          <w:bCs/>
        </w:rPr>
      </w:pPr>
      <w:r>
        <w:rPr>
          <w:bCs/>
        </w:rPr>
        <w:t>2019年度财政拨款基本支出</w:t>
      </w:r>
      <w:r>
        <w:rPr>
          <w:rFonts w:ascii="Arial" w:hAnsi="Arial" w:eastAsia="宋体" w:cs="Arial"/>
          <w:color w:val="000000"/>
          <w:kern w:val="0"/>
          <w:sz w:val="20"/>
          <w:szCs w:val="20"/>
        </w:rPr>
        <w:t xml:space="preserve">591.78 </w:t>
      </w:r>
      <w:r>
        <w:rPr>
          <w:bCs/>
        </w:rPr>
        <w:t>万元，其中：人员经费493.98万元，占基本支出的</w:t>
      </w:r>
      <w:r>
        <w:rPr>
          <w:rFonts w:hint="eastAsia"/>
          <w:bCs/>
        </w:rPr>
        <w:t>77.5</w:t>
      </w:r>
      <w:r>
        <w:rPr>
          <w:bCs/>
        </w:rPr>
        <w:t>%,主要包括基本工资、津贴补贴、奖金、伙食补助费</w:t>
      </w:r>
      <w:r>
        <w:rPr>
          <w:rFonts w:hint="eastAsia"/>
          <w:bCs/>
        </w:rPr>
        <w:t>等</w:t>
      </w:r>
      <w:r>
        <w:rPr>
          <w:bCs/>
        </w:rPr>
        <w:t>；公用经费97.8万元，占基本支出的</w:t>
      </w:r>
      <w:r>
        <w:rPr>
          <w:rFonts w:hint="eastAsia"/>
          <w:bCs/>
        </w:rPr>
        <w:t>16.5</w:t>
      </w:r>
      <w:r>
        <w:rPr>
          <w:bCs/>
        </w:rPr>
        <w:t>%，主要包括办公费、印刷费</w:t>
      </w:r>
      <w:r>
        <w:rPr>
          <w:rFonts w:hint="eastAsia"/>
          <w:bCs/>
        </w:rPr>
        <w:t>等</w:t>
      </w:r>
      <w:r>
        <w:rPr>
          <w:bCs/>
        </w:rPr>
        <w:t>。</w:t>
      </w:r>
    </w:p>
    <w:p>
      <w:pPr>
        <w:pStyle w:val="15"/>
        <w:adjustRightInd/>
        <w:spacing w:line="580" w:lineRule="exact"/>
        <w:ind w:firstLine="666" w:firstLineChars="200"/>
        <w:jc w:val="both"/>
        <w:rPr>
          <w:rFonts w:hAnsi="黑体" w:cs="Times New Roman"/>
          <w:sz w:val="32"/>
          <w:szCs w:val="32"/>
        </w:rPr>
      </w:pPr>
      <w:r>
        <w:rPr>
          <w:rFonts w:hAnsi="黑体" w:cs="Times New Roman"/>
          <w:sz w:val="32"/>
          <w:szCs w:val="32"/>
        </w:rPr>
        <w:t>七、一般公共预算财政拨款三公经费支出决算情况说明</w:t>
      </w:r>
    </w:p>
    <w:p>
      <w:pPr>
        <w:pStyle w:val="15"/>
        <w:adjustRightInd/>
        <w:spacing w:line="580" w:lineRule="exact"/>
        <w:ind w:firstLine="666" w:firstLineChars="200"/>
        <w:jc w:val="both"/>
        <w:rPr>
          <w:rFonts w:ascii="楷体_GB2312" w:hAnsi="Times New Roman" w:eastAsia="楷体_GB2312" w:cs="Times New Roman"/>
          <w:b/>
          <w:bCs/>
          <w:color w:val="auto"/>
          <w:sz w:val="32"/>
          <w:szCs w:val="32"/>
        </w:rPr>
      </w:pPr>
      <w:r>
        <w:rPr>
          <w:rFonts w:ascii="楷体_GB2312" w:hAnsi="Times New Roman" w:eastAsia="楷体_GB2312" w:cs="Times New Roman"/>
          <w:b/>
          <w:bCs/>
          <w:color w:val="auto"/>
          <w:sz w:val="32"/>
          <w:szCs w:val="32"/>
        </w:rPr>
        <w:t>（一）“三公”经费财政拨款支出决算总体情况说明</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“三公”经费财政拨款支出预算为</w:t>
      </w:r>
      <w:r>
        <w:rPr>
          <w:rFonts w:hint="eastAsia" w:cs="Times New Roman" w:asciiTheme="majorEastAsia" w:hAnsiTheme="majorEastAsia" w:eastAsiaTheme="majorEastAsia"/>
          <w:bCs/>
          <w:sz w:val="32"/>
          <w:szCs w:val="32"/>
        </w:rPr>
        <w:t>16.20</w:t>
      </w:r>
      <w:r>
        <w:rPr>
          <w:rFonts w:ascii="Times New Roman" w:hAnsi="Times New Roman" w:eastAsia="仿宋_GB2312" w:cs="Times New Roman"/>
          <w:bCs/>
          <w:color w:val="auto"/>
          <w:sz w:val="32"/>
          <w:szCs w:val="32"/>
        </w:rPr>
        <w:t>万元，支出决算为</w:t>
      </w:r>
      <w:r>
        <w:rPr>
          <w:rFonts w:hint="eastAsia" w:cs="Times New Roman" w:asciiTheme="majorEastAsia" w:hAnsiTheme="majorEastAsia" w:eastAsiaTheme="majorEastAsia"/>
          <w:bCs/>
          <w:sz w:val="32"/>
          <w:szCs w:val="32"/>
        </w:rPr>
        <w:t>13.06</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80.6</w:t>
      </w:r>
      <w:r>
        <w:rPr>
          <w:rFonts w:ascii="Times New Roman" w:hAnsi="Times New Roman" w:eastAsia="仿宋_GB2312" w:cs="Times New Roman"/>
          <w:bCs/>
          <w:color w:val="auto"/>
          <w:sz w:val="32"/>
          <w:szCs w:val="32"/>
        </w:rPr>
        <w:t>%，其中：</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因公出国（境）费支出预算为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w:t>
      </w:r>
    </w:p>
    <w:p>
      <w:pPr>
        <w:snapToGrid w:val="0"/>
        <w:spacing w:line="360" w:lineRule="auto"/>
        <w:ind w:firstLine="666" w:firstLineChars="200"/>
        <w:jc w:val="left"/>
        <w:rPr>
          <w:rFonts w:asciiTheme="majorEastAsia" w:hAnsiTheme="majorEastAsia" w:eastAsiaTheme="majorEastAsia"/>
        </w:rPr>
      </w:pPr>
      <w:r>
        <w:rPr>
          <w:bCs/>
        </w:rPr>
        <w:t>公务接待费支出预算为</w:t>
      </w:r>
      <w:r>
        <w:rPr>
          <w:rFonts w:hint="eastAsia"/>
          <w:bCs/>
        </w:rPr>
        <w:t>8.20</w:t>
      </w:r>
      <w:r>
        <w:rPr>
          <w:bCs/>
        </w:rPr>
        <w:t>万元，支出决算为</w:t>
      </w:r>
      <w:r>
        <w:rPr>
          <w:rFonts w:hint="eastAsia" w:asciiTheme="majorEastAsia" w:hAnsiTheme="majorEastAsia" w:eastAsiaTheme="majorEastAsia"/>
          <w:bCs/>
        </w:rPr>
        <w:t>5.06</w:t>
      </w:r>
      <w:r>
        <w:rPr>
          <w:bCs/>
        </w:rPr>
        <w:t>万元，完成预算的</w:t>
      </w:r>
      <w:r>
        <w:rPr>
          <w:rFonts w:hint="eastAsia"/>
          <w:bCs/>
        </w:rPr>
        <w:t>61.7</w:t>
      </w:r>
      <w:r>
        <w:rPr>
          <w:bCs/>
        </w:rPr>
        <w:t>%，决算数小于年初预算数的主要原因是</w:t>
      </w:r>
      <w:r>
        <w:rPr>
          <w:rFonts w:hint="eastAsia"/>
          <w:bCs/>
        </w:rPr>
        <w:t>压缩公务接待性支出。</w:t>
      </w:r>
      <w:r>
        <w:rPr>
          <w:bCs/>
        </w:rPr>
        <w:t>与上年相比增加</w:t>
      </w:r>
      <w:r>
        <w:rPr>
          <w:rFonts w:hint="eastAsia"/>
          <w:bCs/>
        </w:rPr>
        <w:t>1.57</w:t>
      </w:r>
      <w:r>
        <w:rPr>
          <w:bCs/>
        </w:rPr>
        <w:t>万元，增长</w:t>
      </w:r>
      <w:r>
        <w:rPr>
          <w:rFonts w:hint="eastAsia"/>
          <w:bCs/>
        </w:rPr>
        <w:t>45.0</w:t>
      </w:r>
      <w:r>
        <w:rPr>
          <w:bCs/>
        </w:rPr>
        <w:t>%,增长的主要原因是</w:t>
      </w:r>
      <w:r>
        <w:rPr>
          <w:rFonts w:hint="eastAsia" w:asciiTheme="majorEastAsia" w:hAnsiTheme="majorEastAsia" w:eastAsiaTheme="majorEastAsia"/>
        </w:rPr>
        <w:t>2019年机构改革，新增侨务和港澳台工作，增加外事、侨务和港澳台等相关接待工作。</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公务用车购置费及运行维护费支出预算为</w:t>
      </w:r>
      <w:r>
        <w:rPr>
          <w:rFonts w:hint="eastAsia" w:ascii="Times New Roman" w:hAnsi="Times New Roman" w:eastAsia="仿宋_GB2312" w:cs="Times New Roman"/>
          <w:bCs/>
          <w:color w:val="auto"/>
          <w:sz w:val="32"/>
          <w:szCs w:val="32"/>
        </w:rPr>
        <w:t>8</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rPr>
        <w:t>8</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100</w:t>
      </w:r>
      <w:r>
        <w:rPr>
          <w:rFonts w:ascii="Times New Roman" w:hAnsi="Times New Roman" w:eastAsia="仿宋_GB2312" w:cs="Times New Roman"/>
          <w:bCs/>
          <w:color w:val="auto"/>
          <w:sz w:val="32"/>
          <w:szCs w:val="32"/>
        </w:rPr>
        <w:t>%，与上年相比增加</w:t>
      </w:r>
      <w:r>
        <w:rPr>
          <w:rFonts w:hint="eastAsia" w:ascii="Times New Roman" w:hAnsi="Times New Roman" w:eastAsia="仿宋_GB2312" w:cs="Times New Roman"/>
          <w:bCs/>
          <w:color w:val="auto"/>
          <w:sz w:val="32"/>
          <w:szCs w:val="32"/>
        </w:rPr>
        <w:t>0.02</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0.3</w:t>
      </w:r>
      <w:r>
        <w:rPr>
          <w:rFonts w:ascii="Times New Roman" w:hAnsi="Times New Roman" w:eastAsia="仿宋_GB2312" w:cs="Times New Roman"/>
          <w:bCs/>
          <w:color w:val="auto"/>
          <w:sz w:val="32"/>
          <w:szCs w:val="32"/>
        </w:rPr>
        <w:t>%。</w:t>
      </w:r>
    </w:p>
    <w:p>
      <w:pPr>
        <w:pStyle w:val="15"/>
        <w:adjustRightInd/>
        <w:spacing w:line="580" w:lineRule="exact"/>
        <w:ind w:firstLine="666" w:firstLineChars="200"/>
        <w:jc w:val="both"/>
        <w:rPr>
          <w:rFonts w:ascii="楷体_GB2312" w:hAnsi="Times New Roman" w:eastAsia="楷体_GB2312" w:cs="Times New Roman"/>
          <w:b/>
          <w:bCs/>
          <w:color w:val="auto"/>
          <w:sz w:val="32"/>
          <w:szCs w:val="32"/>
        </w:rPr>
      </w:pPr>
      <w:r>
        <w:rPr>
          <w:rFonts w:ascii="楷体_GB2312" w:hAnsi="Times New Roman" w:eastAsia="楷体_GB2312" w:cs="Times New Roman"/>
          <w:b/>
          <w:bCs/>
          <w:color w:val="auto"/>
          <w:sz w:val="32"/>
          <w:szCs w:val="32"/>
        </w:rPr>
        <w:t>（二）“三公”经费财政拨款支出决算具体情况说明</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2019年度“三公”经费财政拨款支出决算中，公务接待费支出决算</w:t>
      </w:r>
      <w:r>
        <w:rPr>
          <w:rFonts w:hint="eastAsia" w:cs="Times New Roman" w:asciiTheme="majorEastAsia" w:hAnsiTheme="majorEastAsia" w:eastAsiaTheme="majorEastAsia"/>
          <w:bCs/>
          <w:sz w:val="32"/>
          <w:szCs w:val="32"/>
        </w:rPr>
        <w:t>5.06</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38.7</w:t>
      </w:r>
      <w:r>
        <w:rPr>
          <w:rFonts w:ascii="Times New Roman" w:hAnsi="Times New Roman" w:eastAsia="仿宋_GB2312" w:cs="Times New Roman"/>
          <w:bCs/>
          <w:color w:val="auto"/>
          <w:sz w:val="32"/>
          <w:szCs w:val="32"/>
        </w:rPr>
        <w:t>%,因公出国（境）费支出决算</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%,公务用车购置费及运行维护费支出决算</w:t>
      </w:r>
      <w:r>
        <w:rPr>
          <w:rFonts w:hint="eastAsia" w:ascii="Times New Roman" w:hAnsi="Times New Roman" w:eastAsia="仿宋_GB2312" w:cs="Times New Roman"/>
          <w:bCs/>
          <w:color w:val="auto"/>
          <w:sz w:val="32"/>
          <w:szCs w:val="32"/>
        </w:rPr>
        <w:t>8</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61.3</w:t>
      </w:r>
      <w:r>
        <w:rPr>
          <w:rFonts w:ascii="Times New Roman" w:hAnsi="Times New Roman" w:eastAsia="仿宋_GB2312" w:cs="Times New Roman"/>
          <w:bCs/>
          <w:color w:val="auto"/>
          <w:sz w:val="32"/>
          <w:szCs w:val="32"/>
        </w:rPr>
        <w:t>%。其中：</w:t>
      </w:r>
    </w:p>
    <w:p>
      <w:pPr>
        <w:pStyle w:val="15"/>
        <w:numPr>
          <w:ilvl w:val="0"/>
          <w:numId w:val="2"/>
        </w:numPr>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因公出国（境）费支出决算为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万元，全年安排因公出国（境）团组</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个，累计</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人次</w:t>
      </w:r>
      <w:r>
        <w:rPr>
          <w:rFonts w:hint="eastAsia" w:ascii="Times New Roman" w:hAnsi="Times New Roman" w:eastAsia="仿宋_GB2312" w:cs="Times New Roman"/>
          <w:bCs/>
          <w:color w:val="auto"/>
          <w:sz w:val="32"/>
          <w:szCs w:val="32"/>
        </w:rPr>
        <w:t>。</w:t>
      </w:r>
    </w:p>
    <w:p>
      <w:pPr>
        <w:pStyle w:val="15"/>
        <w:numPr>
          <w:ilvl w:val="0"/>
          <w:numId w:val="2"/>
        </w:numPr>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公务接待费支出决算为</w:t>
      </w:r>
      <w:r>
        <w:rPr>
          <w:rFonts w:hint="eastAsia" w:cs="Times New Roman" w:asciiTheme="majorEastAsia" w:hAnsiTheme="majorEastAsia" w:eastAsiaTheme="majorEastAsia"/>
          <w:bCs/>
          <w:sz w:val="32"/>
          <w:szCs w:val="32"/>
        </w:rPr>
        <w:t>5.06</w:t>
      </w:r>
      <w:r>
        <w:rPr>
          <w:rFonts w:ascii="Times New Roman" w:hAnsi="Times New Roman" w:eastAsia="仿宋_GB2312" w:cs="Times New Roman"/>
          <w:bCs/>
          <w:color w:val="auto"/>
          <w:sz w:val="32"/>
          <w:szCs w:val="32"/>
        </w:rPr>
        <w:t>万元，全年共接待来访团组</w:t>
      </w:r>
      <w:r>
        <w:rPr>
          <w:rFonts w:hint="eastAsia" w:ascii="Times New Roman" w:hAnsi="Times New Roman" w:eastAsia="仿宋_GB2312" w:cs="Times New Roman"/>
          <w:bCs/>
          <w:color w:val="auto"/>
          <w:sz w:val="32"/>
          <w:szCs w:val="32"/>
        </w:rPr>
        <w:t>150</w:t>
      </w:r>
      <w:r>
        <w:rPr>
          <w:rFonts w:ascii="Times New Roman" w:hAnsi="Times New Roman" w:eastAsia="仿宋_GB2312" w:cs="Times New Roman"/>
          <w:bCs/>
          <w:color w:val="auto"/>
          <w:sz w:val="32"/>
          <w:szCs w:val="32"/>
        </w:rPr>
        <w:t>个、来宾</w:t>
      </w:r>
      <w:r>
        <w:rPr>
          <w:rFonts w:hint="eastAsia" w:ascii="Times New Roman" w:hAnsi="Times New Roman" w:eastAsia="仿宋_GB2312" w:cs="Times New Roman"/>
          <w:bCs/>
          <w:color w:val="auto"/>
          <w:sz w:val="32"/>
          <w:szCs w:val="32"/>
        </w:rPr>
        <w:t>910</w:t>
      </w:r>
      <w:r>
        <w:rPr>
          <w:rFonts w:ascii="Times New Roman" w:hAnsi="Times New Roman" w:eastAsia="仿宋_GB2312" w:cs="Times New Roman"/>
          <w:bCs/>
          <w:color w:val="auto"/>
          <w:sz w:val="32"/>
          <w:szCs w:val="32"/>
        </w:rPr>
        <w:t>人次，主要是</w:t>
      </w:r>
      <w:r>
        <w:rPr>
          <w:rFonts w:hint="eastAsia" w:ascii="Times New Roman" w:hAnsi="Times New Roman" w:eastAsia="仿宋_GB2312" w:cs="Times New Roman"/>
          <w:bCs/>
          <w:color w:val="auto"/>
          <w:sz w:val="32"/>
          <w:szCs w:val="32"/>
        </w:rPr>
        <w:t>协调统战事务外事活动</w:t>
      </w:r>
      <w:r>
        <w:rPr>
          <w:rFonts w:ascii="Times New Roman" w:hAnsi="Times New Roman" w:eastAsia="仿宋_GB2312" w:cs="Times New Roman"/>
          <w:bCs/>
          <w:color w:val="auto"/>
          <w:sz w:val="32"/>
          <w:szCs w:val="32"/>
        </w:rPr>
        <w:t>发生的接待支出。</w:t>
      </w:r>
    </w:p>
    <w:p>
      <w:pPr>
        <w:pStyle w:val="15"/>
        <w:numPr>
          <w:ilvl w:val="0"/>
          <w:numId w:val="2"/>
        </w:numPr>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公务用车购置费及运行维护费支出决算为</w:t>
      </w:r>
      <w:r>
        <w:rPr>
          <w:rFonts w:hint="eastAsia" w:ascii="Times New Roman" w:hAnsi="Times New Roman" w:eastAsia="仿宋_GB2312" w:cs="Times New Roman"/>
          <w:bCs/>
          <w:color w:val="auto"/>
          <w:sz w:val="32"/>
          <w:szCs w:val="32"/>
        </w:rPr>
        <w:t>8</w:t>
      </w:r>
      <w:r>
        <w:rPr>
          <w:rFonts w:ascii="Times New Roman" w:hAnsi="Times New Roman" w:eastAsia="仿宋_GB2312" w:cs="Times New Roman"/>
          <w:bCs/>
          <w:color w:val="auto"/>
          <w:sz w:val="32"/>
          <w:szCs w:val="32"/>
        </w:rPr>
        <w:t>万元，其中：公务用车购置费</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万元。公务用车运行维护费</w:t>
      </w:r>
      <w:r>
        <w:rPr>
          <w:rFonts w:hint="eastAsia" w:ascii="Times New Roman" w:hAnsi="Times New Roman" w:eastAsia="仿宋_GB2312" w:cs="Times New Roman"/>
          <w:bCs/>
          <w:color w:val="auto"/>
          <w:sz w:val="32"/>
          <w:szCs w:val="32"/>
        </w:rPr>
        <w:t>8</w:t>
      </w:r>
      <w:r>
        <w:rPr>
          <w:rFonts w:ascii="Times New Roman" w:hAnsi="Times New Roman" w:eastAsia="仿宋_GB2312" w:cs="Times New Roman"/>
          <w:bCs/>
          <w:color w:val="auto"/>
          <w:sz w:val="32"/>
          <w:szCs w:val="32"/>
        </w:rPr>
        <w:t>万元，主要是</w:t>
      </w:r>
      <w:r>
        <w:rPr>
          <w:rFonts w:hint="eastAsia" w:ascii="Times New Roman" w:hAnsi="Times New Roman" w:eastAsia="仿宋_GB2312" w:cs="Times New Roman"/>
          <w:bCs/>
          <w:color w:val="auto"/>
          <w:sz w:val="32"/>
          <w:szCs w:val="32"/>
        </w:rPr>
        <w:t>协调处理统战事务性工作</w:t>
      </w:r>
      <w:r>
        <w:rPr>
          <w:rFonts w:ascii="Times New Roman" w:hAnsi="Times New Roman" w:eastAsia="仿宋_GB2312" w:cs="Times New Roman"/>
          <w:bCs/>
          <w:color w:val="auto"/>
          <w:sz w:val="32"/>
          <w:szCs w:val="32"/>
        </w:rPr>
        <w:t>支出，截止2019年12月31日，我单位开支财政拨款的公务用车保有量为</w:t>
      </w:r>
      <w:r>
        <w:rPr>
          <w:rFonts w:hint="eastAsia" w:ascii="Times New Roman" w:hAnsi="Times New Roman" w:eastAsia="仿宋_GB2312" w:cs="Times New Roman"/>
          <w:bCs/>
          <w:color w:val="auto"/>
          <w:sz w:val="32"/>
          <w:szCs w:val="32"/>
        </w:rPr>
        <w:t>2</w:t>
      </w:r>
      <w:r>
        <w:rPr>
          <w:rFonts w:ascii="Times New Roman" w:hAnsi="Times New Roman" w:eastAsia="仿宋_GB2312" w:cs="Times New Roman"/>
          <w:bCs/>
          <w:color w:val="auto"/>
          <w:sz w:val="32"/>
          <w:szCs w:val="32"/>
        </w:rPr>
        <w:t>辆。</w:t>
      </w:r>
    </w:p>
    <w:p>
      <w:pPr>
        <w:pStyle w:val="15"/>
        <w:adjustRightInd/>
        <w:spacing w:line="580" w:lineRule="exact"/>
        <w:ind w:left="666" w:leftChars="200"/>
        <w:jc w:val="both"/>
        <w:rPr>
          <w:rFonts w:hAnsi="黑体" w:cs="Times New Roman"/>
          <w:sz w:val="32"/>
          <w:szCs w:val="32"/>
        </w:rPr>
      </w:pPr>
      <w:r>
        <w:rPr>
          <w:rFonts w:hAnsi="黑体" w:cs="Times New Roman"/>
          <w:sz w:val="32"/>
          <w:szCs w:val="32"/>
        </w:rPr>
        <w:t>八、政府性基金预算收入支出决算情况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2019年度政府性基金预算财政拨款收入</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万元；年初结转和结余</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万元，其中基本支出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万元，项目支出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万元；年末结转和结余</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万元。（无政府性基金收支也需要说明：本单位无政府性基金收支）</w:t>
      </w:r>
    </w:p>
    <w:p>
      <w:pPr>
        <w:pStyle w:val="15"/>
        <w:adjustRightInd/>
        <w:spacing w:line="580" w:lineRule="exact"/>
        <w:ind w:firstLine="666" w:firstLineChars="200"/>
        <w:jc w:val="both"/>
        <w:rPr>
          <w:rFonts w:hAnsi="黑体" w:cs="Times New Roman"/>
          <w:sz w:val="32"/>
          <w:szCs w:val="32"/>
        </w:rPr>
      </w:pPr>
      <w:r>
        <w:rPr>
          <w:rFonts w:hAnsi="黑体" w:cs="Times New Roman"/>
          <w:sz w:val="32"/>
          <w:szCs w:val="32"/>
        </w:rPr>
        <w:t>九、关于2019年度预算绩效情况说明</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本部门预算绩效管理</w:t>
      </w:r>
      <w:r>
        <w:rPr>
          <w:rFonts w:hint="eastAsia" w:ascii="Times New Roman" w:hAnsi="Times New Roman" w:eastAsia="仿宋_GB2312" w:cs="Times New Roman"/>
          <w:bCs/>
          <w:color w:val="auto"/>
          <w:sz w:val="32"/>
          <w:szCs w:val="32"/>
        </w:rPr>
        <w:t>工作得到了部领导的高度重视，在预算执行前充分征求相关职能科室意见，层层分解绩</w:t>
      </w:r>
      <w:r>
        <w:rPr>
          <w:rFonts w:ascii="Times New Roman" w:hAnsi="Times New Roman" w:eastAsia="仿宋_GB2312" w:cs="Times New Roman"/>
          <w:bCs/>
          <w:color w:val="auto"/>
          <w:sz w:val="32"/>
          <w:szCs w:val="32"/>
        </w:rPr>
        <w:t>效</w:t>
      </w:r>
      <w:r>
        <w:rPr>
          <w:rFonts w:hint="eastAsia" w:ascii="Times New Roman" w:hAnsi="Times New Roman" w:eastAsia="仿宋_GB2312" w:cs="Times New Roman"/>
          <w:bCs/>
          <w:color w:val="auto"/>
          <w:sz w:val="32"/>
          <w:szCs w:val="32"/>
        </w:rPr>
        <w:t>管理</w:t>
      </w:r>
      <w:r>
        <w:rPr>
          <w:rFonts w:ascii="Times New Roman" w:hAnsi="Times New Roman" w:eastAsia="仿宋_GB2312" w:cs="Times New Roman"/>
          <w:bCs/>
          <w:color w:val="auto"/>
          <w:sz w:val="32"/>
          <w:szCs w:val="32"/>
        </w:rPr>
        <w:t>目标</w:t>
      </w:r>
      <w:r>
        <w:rPr>
          <w:rFonts w:hint="eastAsia" w:ascii="Times New Roman" w:hAnsi="Times New Roman" w:eastAsia="仿宋_GB2312" w:cs="Times New Roman"/>
          <w:bCs/>
          <w:color w:val="auto"/>
          <w:sz w:val="32"/>
          <w:szCs w:val="32"/>
        </w:rPr>
        <w:t>任务，并根据制订目标任务方案狠抓落实，事毕 ，对开展的预算执行情况进行比对分析评价，现将2019年度预算绩效评价报告附后并予以公开。</w:t>
      </w:r>
    </w:p>
    <w:p>
      <w:pPr>
        <w:pStyle w:val="15"/>
        <w:adjustRightInd/>
        <w:spacing w:line="580" w:lineRule="exact"/>
        <w:ind w:firstLine="666" w:firstLineChars="200"/>
        <w:jc w:val="both"/>
        <w:rPr>
          <w:rFonts w:hAnsi="黑体" w:cs="Times New Roman"/>
          <w:sz w:val="32"/>
          <w:szCs w:val="32"/>
        </w:rPr>
      </w:pPr>
      <w:r>
        <w:rPr>
          <w:rFonts w:hAnsi="黑体" w:cs="Times New Roman"/>
          <w:sz w:val="32"/>
          <w:szCs w:val="32"/>
        </w:rPr>
        <w:t>十、其他重要事项情况说明</w:t>
      </w:r>
    </w:p>
    <w:p>
      <w:pPr>
        <w:pStyle w:val="15"/>
        <w:adjustRightInd/>
        <w:spacing w:line="580" w:lineRule="exact"/>
        <w:ind w:firstLine="666" w:firstLineChars="200"/>
        <w:jc w:val="both"/>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（一）机关运行经费支出情况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本部门2019 年度机关运行经费支出</w:t>
      </w:r>
      <w:r>
        <w:rPr>
          <w:rFonts w:hint="eastAsia" w:ascii="Times New Roman" w:hAnsi="Times New Roman" w:eastAsia="仿宋_GB2312" w:cs="Times New Roman"/>
          <w:bCs/>
          <w:color w:val="auto"/>
          <w:sz w:val="32"/>
          <w:szCs w:val="32"/>
        </w:rPr>
        <w:t>97.80</w:t>
      </w:r>
      <w:r>
        <w:rPr>
          <w:rFonts w:ascii="Times New Roman" w:hAnsi="Times New Roman" w:eastAsia="仿宋_GB2312" w:cs="Times New Roman"/>
          <w:bCs/>
          <w:color w:val="auto"/>
          <w:sz w:val="32"/>
          <w:szCs w:val="32"/>
        </w:rPr>
        <w:t>万元，比年初预算数增加</w:t>
      </w:r>
      <w:r>
        <w:rPr>
          <w:rFonts w:hint="eastAsia" w:ascii="Times New Roman" w:hAnsi="Times New Roman" w:eastAsia="仿宋_GB2312" w:cs="Times New Roman"/>
          <w:bCs/>
          <w:color w:val="auto"/>
          <w:sz w:val="32"/>
          <w:szCs w:val="32"/>
        </w:rPr>
        <w:t>167.14</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39.4</w:t>
      </w:r>
      <w:r>
        <w:rPr>
          <w:rFonts w:ascii="Times New Roman" w:hAnsi="Times New Roman" w:eastAsia="仿宋_GB2312" w:cs="Times New Roman"/>
          <w:bCs/>
          <w:color w:val="auto"/>
          <w:sz w:val="32"/>
          <w:szCs w:val="32"/>
        </w:rPr>
        <w:t>%。主要原因是：</w:t>
      </w:r>
      <w:r>
        <w:rPr>
          <w:rFonts w:hint="eastAsia" w:ascii="Times New Roman" w:hAnsi="Times New Roman" w:eastAsia="仿宋_GB2312" w:cs="Times New Roman"/>
          <w:bCs/>
          <w:color w:val="auto"/>
          <w:sz w:val="32"/>
          <w:szCs w:val="32"/>
        </w:rPr>
        <w:t>机构改革人员及事务性工作增加以及物价上涨所致。</w:t>
      </w:r>
    </w:p>
    <w:p>
      <w:pPr>
        <w:pStyle w:val="15"/>
        <w:adjustRightInd/>
        <w:spacing w:line="580" w:lineRule="exact"/>
        <w:ind w:firstLine="666" w:firstLineChars="200"/>
        <w:jc w:val="both"/>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（二）一般性支出情况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2019年本部门开支会议费</w:t>
      </w:r>
      <w:r>
        <w:rPr>
          <w:rFonts w:hint="eastAsia" w:ascii="Times New Roman" w:hAnsi="Times New Roman" w:eastAsia="仿宋_GB2312" w:cs="Times New Roman"/>
          <w:bCs/>
          <w:color w:val="auto"/>
          <w:sz w:val="32"/>
          <w:szCs w:val="32"/>
        </w:rPr>
        <w:t>共14.89</w:t>
      </w:r>
      <w:r>
        <w:rPr>
          <w:rFonts w:ascii="Times New Roman" w:hAnsi="Times New Roman" w:eastAsia="仿宋_GB2312" w:cs="Times New Roman"/>
          <w:bCs/>
          <w:color w:val="auto"/>
          <w:sz w:val="32"/>
          <w:szCs w:val="32"/>
        </w:rPr>
        <w:t>万元，用于召开</w:t>
      </w:r>
      <w:r>
        <w:rPr>
          <w:rFonts w:hint="eastAsia" w:ascii="Times New Roman" w:hAnsi="Times New Roman" w:eastAsia="仿宋_GB2312" w:cs="Times New Roman"/>
          <w:bCs/>
          <w:color w:val="auto"/>
          <w:sz w:val="32"/>
          <w:szCs w:val="32"/>
        </w:rPr>
        <w:t>知联会议、欧美同学会、新阶联成立大会</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rPr>
        <w:t>参会</w:t>
      </w:r>
      <w:r>
        <w:rPr>
          <w:rFonts w:ascii="Times New Roman" w:hAnsi="Times New Roman" w:eastAsia="仿宋_GB2312" w:cs="Times New Roman"/>
          <w:bCs/>
          <w:color w:val="auto"/>
          <w:sz w:val="32"/>
          <w:szCs w:val="32"/>
        </w:rPr>
        <w:t>人数</w:t>
      </w:r>
      <w:r>
        <w:rPr>
          <w:rFonts w:hint="eastAsia" w:ascii="Times New Roman" w:hAnsi="Times New Roman" w:eastAsia="仿宋_GB2312" w:cs="Times New Roman"/>
          <w:bCs/>
          <w:color w:val="auto"/>
          <w:sz w:val="32"/>
          <w:szCs w:val="32"/>
        </w:rPr>
        <w:t>500余</w:t>
      </w:r>
      <w:r>
        <w:rPr>
          <w:rFonts w:ascii="Times New Roman" w:hAnsi="Times New Roman" w:eastAsia="仿宋_GB2312" w:cs="Times New Roman"/>
          <w:bCs/>
          <w:color w:val="auto"/>
          <w:sz w:val="32"/>
          <w:szCs w:val="32"/>
        </w:rPr>
        <w:t>人；开支培训费</w:t>
      </w:r>
      <w:r>
        <w:rPr>
          <w:rFonts w:hint="eastAsia" w:ascii="Times New Roman" w:hAnsi="Times New Roman" w:eastAsia="仿宋_GB2312" w:cs="Times New Roman"/>
          <w:bCs/>
          <w:color w:val="auto"/>
          <w:sz w:val="32"/>
          <w:szCs w:val="32"/>
        </w:rPr>
        <w:t>共</w:t>
      </w:r>
      <w:r>
        <w:rPr>
          <w:rFonts w:ascii="Times New Roman" w:hAnsi="Times New Roman" w:eastAsia="仿宋_GB2312" w:cs="Times New Roman"/>
          <w:bCs/>
          <w:color w:val="auto"/>
          <w:sz w:val="32"/>
          <w:szCs w:val="32"/>
        </w:rPr>
        <w:t>32</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4</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万元，用于开展</w:t>
      </w:r>
      <w:r>
        <w:rPr>
          <w:rFonts w:hint="eastAsia" w:ascii="Times New Roman" w:hAnsi="Times New Roman" w:eastAsia="仿宋_GB2312" w:cs="Times New Roman"/>
          <w:bCs/>
          <w:color w:val="auto"/>
          <w:sz w:val="32"/>
          <w:szCs w:val="32"/>
        </w:rPr>
        <w:t>党外知识分子培训，统战工作学习</w:t>
      </w:r>
      <w:r>
        <w:rPr>
          <w:rFonts w:ascii="Times New Roman" w:hAnsi="Times New Roman" w:eastAsia="仿宋_GB2312" w:cs="Times New Roman"/>
          <w:bCs/>
          <w:color w:val="auto"/>
          <w:sz w:val="32"/>
          <w:szCs w:val="32"/>
        </w:rPr>
        <w:t>培训</w:t>
      </w:r>
      <w:r>
        <w:rPr>
          <w:rFonts w:hint="eastAsia" w:ascii="Times New Roman" w:hAnsi="Times New Roman" w:eastAsia="仿宋_GB2312" w:cs="Times New Roman"/>
          <w:bCs/>
          <w:color w:val="auto"/>
          <w:sz w:val="32"/>
          <w:szCs w:val="32"/>
        </w:rPr>
        <w:t>等</w:t>
      </w:r>
      <w:r>
        <w:rPr>
          <w:rFonts w:ascii="Times New Roman" w:hAnsi="Times New Roman" w:eastAsia="仿宋_GB2312" w:cs="Times New Roman"/>
          <w:bCs/>
          <w:color w:val="auto"/>
          <w:sz w:val="32"/>
          <w:szCs w:val="32"/>
        </w:rPr>
        <w:t>，人数</w:t>
      </w:r>
      <w:r>
        <w:rPr>
          <w:rFonts w:hint="eastAsia" w:ascii="Times New Roman" w:hAnsi="Times New Roman" w:eastAsia="仿宋_GB2312" w:cs="Times New Roman"/>
          <w:bCs/>
          <w:color w:val="auto"/>
          <w:sz w:val="32"/>
          <w:szCs w:val="32"/>
        </w:rPr>
        <w:t>350</w:t>
      </w:r>
      <w:r>
        <w:rPr>
          <w:rFonts w:ascii="Times New Roman" w:hAnsi="Times New Roman" w:eastAsia="仿宋_GB2312" w:cs="Times New Roman"/>
          <w:bCs/>
          <w:color w:val="auto"/>
          <w:sz w:val="32"/>
          <w:szCs w:val="32"/>
        </w:rPr>
        <w:t>人。</w:t>
      </w:r>
    </w:p>
    <w:p>
      <w:pPr>
        <w:pStyle w:val="15"/>
        <w:adjustRightInd/>
        <w:spacing w:line="580" w:lineRule="exact"/>
        <w:ind w:firstLine="666" w:firstLineChars="200"/>
        <w:jc w:val="both"/>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（三）政府采购支出情况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本部门2019年度政府采购支出总额</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万元，其中：政府采购货物支出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万元、政府采购工程支出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万元、政府采购服务支出</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万元。授予中小企业合同金额</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万元，占政府采购支出总额的</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%，其中：授予小微企业合同金额</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万元，占政府采购支出总额的</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%。（政府采购金额的计算口径为：本部门纳入2019年度部门预算范围的各项政府采购支出金额之和，不包括涉密采购项目的支出金额）</w:t>
      </w:r>
    </w:p>
    <w:p>
      <w:pPr>
        <w:pStyle w:val="15"/>
        <w:adjustRightInd/>
        <w:spacing w:line="580" w:lineRule="exact"/>
        <w:ind w:firstLine="666" w:firstLineChars="200"/>
        <w:jc w:val="both"/>
        <w:rPr>
          <w:rFonts w:ascii="楷体_GB2312" w:hAnsi="黑体" w:eastAsia="楷体_GB2312" w:cs="Times New Roman"/>
          <w:b/>
          <w:bCs/>
          <w:color w:val="auto"/>
          <w:sz w:val="32"/>
          <w:szCs w:val="32"/>
        </w:rPr>
      </w:pPr>
      <w:r>
        <w:rPr>
          <w:rFonts w:hint="eastAsia" w:ascii="楷体_GB2312" w:hAnsi="黑体" w:eastAsia="楷体_GB2312" w:cs="Times New Roman"/>
          <w:b/>
          <w:bCs/>
          <w:color w:val="auto"/>
          <w:sz w:val="32"/>
          <w:szCs w:val="32"/>
        </w:rPr>
        <w:t>（四）国有资产占用情况</w:t>
      </w:r>
    </w:p>
    <w:p>
      <w:pPr>
        <w:pStyle w:val="15"/>
        <w:adjustRightInd/>
        <w:spacing w:line="580" w:lineRule="exact"/>
        <w:ind w:firstLine="666" w:firstLineChars="200"/>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截至2019年12月31日，本单位共有车辆</w:t>
      </w:r>
      <w:r>
        <w:rPr>
          <w:rFonts w:hint="eastAsia" w:ascii="Times New Roman" w:hAnsi="Times New Roman" w:eastAsia="仿宋_GB2312" w:cs="Times New Roman"/>
          <w:bCs/>
          <w:color w:val="auto"/>
          <w:sz w:val="32"/>
          <w:szCs w:val="32"/>
        </w:rPr>
        <w:t>2</w:t>
      </w:r>
      <w:r>
        <w:rPr>
          <w:rFonts w:ascii="Times New Roman" w:hAnsi="Times New Roman" w:eastAsia="仿宋_GB2312" w:cs="Times New Roman"/>
          <w:bCs/>
          <w:color w:val="auto"/>
          <w:sz w:val="32"/>
          <w:szCs w:val="32"/>
        </w:rPr>
        <w:t>辆，其中，领导干部用车</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辆、机要通信用车</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辆、应急保障用车</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辆、执法执勤用车</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辆、特种专业技术用车</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辆、其他用车</w:t>
      </w:r>
      <w:r>
        <w:rPr>
          <w:rFonts w:hint="eastAsia" w:ascii="Times New Roman" w:hAnsi="Times New Roman" w:eastAsia="仿宋_GB2312" w:cs="Times New Roman"/>
          <w:bCs/>
          <w:color w:val="auto"/>
          <w:sz w:val="32"/>
          <w:szCs w:val="32"/>
        </w:rPr>
        <w:t>2</w:t>
      </w:r>
      <w:r>
        <w:rPr>
          <w:rFonts w:ascii="Times New Roman" w:hAnsi="Times New Roman" w:eastAsia="仿宋_GB2312" w:cs="Times New Roman"/>
          <w:bCs/>
          <w:color w:val="auto"/>
          <w:sz w:val="32"/>
          <w:szCs w:val="32"/>
        </w:rPr>
        <w:t>辆，其他用车主要是</w:t>
      </w:r>
      <w:r>
        <w:rPr>
          <w:rFonts w:hint="eastAsia" w:ascii="Times New Roman" w:hAnsi="Times New Roman" w:eastAsia="仿宋_GB2312" w:cs="Times New Roman"/>
          <w:bCs/>
          <w:color w:val="auto"/>
          <w:sz w:val="32"/>
          <w:szCs w:val="32"/>
        </w:rPr>
        <w:t>协调处理统战事务需要</w:t>
      </w:r>
      <w:r>
        <w:rPr>
          <w:rFonts w:ascii="Times New Roman" w:hAnsi="Times New Roman" w:eastAsia="仿宋_GB2312" w:cs="Times New Roman"/>
          <w:bCs/>
          <w:color w:val="auto"/>
          <w:sz w:val="32"/>
          <w:szCs w:val="32"/>
        </w:rPr>
        <w:t>；单位价值50万元以上通用设备</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台（套）；单位价值100万元以上专用设备</w:t>
      </w:r>
      <w:r>
        <w:rPr>
          <w:rFonts w:hint="eastAsia" w:ascii="Times New Roman" w:hAnsi="Times New Roman" w:eastAsia="仿宋_GB2312" w:cs="Times New Roman"/>
          <w:bCs/>
          <w:color w:val="auto"/>
          <w:sz w:val="32"/>
          <w:szCs w:val="32"/>
        </w:rPr>
        <w:t>0</w:t>
      </w:r>
      <w:r>
        <w:rPr>
          <w:rFonts w:ascii="Times New Roman" w:hAnsi="Times New Roman" w:eastAsia="仿宋_GB2312" w:cs="Times New Roman"/>
          <w:bCs/>
          <w:color w:val="auto"/>
          <w:sz w:val="32"/>
          <w:szCs w:val="32"/>
        </w:rPr>
        <w:t>台（套）。</w:t>
      </w:r>
    </w:p>
    <w:p>
      <w:pPr>
        <w:pStyle w:val="15"/>
        <w:adjustRightInd/>
        <w:spacing w:line="580" w:lineRule="exact"/>
        <w:jc w:val="both"/>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br w:type="page"/>
      </w:r>
    </w:p>
    <w:p>
      <w:pPr>
        <w:pStyle w:val="15"/>
        <w:jc w:val="center"/>
        <w:rPr>
          <w:rFonts w:ascii="方正仿宋简体" w:hAnsi="方正仿宋简体" w:eastAsia="方正仿宋简体" w:cs="方正仿宋简体"/>
          <w:b/>
          <w:bCs/>
          <w:sz w:val="48"/>
          <w:szCs w:val="48"/>
        </w:rPr>
      </w:pPr>
      <w:r>
        <w:rPr>
          <w:rFonts w:hint="eastAsia" w:ascii="方正仿宋简体" w:hAnsi="方正仿宋简体" w:eastAsia="方正仿宋简体" w:cs="方正仿宋简体"/>
          <w:b/>
          <w:bCs/>
          <w:sz w:val="48"/>
          <w:szCs w:val="48"/>
        </w:rPr>
        <w:t>第四部分</w:t>
      </w:r>
    </w:p>
    <w:p>
      <w:pPr>
        <w:jc w:val="center"/>
        <w:rPr>
          <w:rFonts w:ascii="方正仿宋简体" w:hAnsi="方正仿宋简体" w:eastAsia="方正仿宋简体" w:cs="方正仿宋简体"/>
          <w:b/>
          <w:bCs/>
          <w:color w:val="000000"/>
          <w:kern w:val="0"/>
          <w:sz w:val="28"/>
          <w:szCs w:val="28"/>
        </w:rPr>
      </w:pPr>
      <w:r>
        <w:rPr>
          <w:rFonts w:hint="eastAsia" w:ascii="方正仿宋简体" w:hAnsi="方正仿宋简体" w:eastAsia="方正仿宋简体" w:cs="方正仿宋简体"/>
          <w:b/>
          <w:bCs/>
          <w:color w:val="000000"/>
          <w:kern w:val="0"/>
          <w:sz w:val="28"/>
          <w:szCs w:val="28"/>
        </w:rPr>
        <w:t>名词解释</w:t>
      </w:r>
    </w:p>
    <w:p>
      <w:pPr>
        <w:widowControl/>
        <w:numPr>
          <w:ilvl w:val="0"/>
          <w:numId w:val="3"/>
        </w:numPr>
        <w:jc w:val="left"/>
        <w:rPr>
          <w:rFonts w:ascii="楷体" w:hAnsi="楷体" w:eastAsia="楷体" w:cs="宋体"/>
          <w:kern w:val="0"/>
        </w:rPr>
      </w:pPr>
      <w:r>
        <w:rPr>
          <w:rFonts w:ascii="楷体" w:hAnsi="楷体" w:eastAsia="楷体" w:cs="宋体"/>
          <w:kern w:val="0"/>
        </w:rPr>
        <w:t>收入科目</w:t>
      </w:r>
      <w:r>
        <w:rPr>
          <w:rFonts w:ascii="楷体" w:hAnsi="楷体" w:eastAsia="楷体" w:cs="宋体"/>
          <w:kern w:val="0"/>
        </w:rPr>
        <w:br w:type="textWrapping"/>
      </w:r>
      <w:r>
        <w:rPr>
          <w:rFonts w:ascii="楷体" w:hAnsi="楷体" w:eastAsia="楷体" w:cs="宋体"/>
          <w:kern w:val="0"/>
        </w:rPr>
        <w:t>1、财政拨款收入：指财政当年拨付的资金。</w:t>
      </w:r>
      <w:r>
        <w:rPr>
          <w:rFonts w:ascii="楷体" w:hAnsi="楷体" w:eastAsia="楷体" w:cs="宋体"/>
          <w:kern w:val="0"/>
        </w:rPr>
        <w:br w:type="textWrapping"/>
      </w:r>
      <w:r>
        <w:rPr>
          <w:rFonts w:ascii="楷体" w:hAnsi="楷体" w:eastAsia="楷体" w:cs="宋体"/>
          <w:kern w:val="0"/>
        </w:rPr>
        <w:t>2、经营收入：指事业单位在专业业务活动及其辅助活动之外开展非独立核算经营活动取得的收入。</w:t>
      </w:r>
      <w:r>
        <w:rPr>
          <w:rFonts w:ascii="楷体" w:hAnsi="楷体" w:eastAsia="楷体" w:cs="宋体"/>
          <w:kern w:val="0"/>
        </w:rPr>
        <w:br w:type="textWrapping"/>
      </w:r>
      <w:r>
        <w:rPr>
          <w:rFonts w:ascii="楷体" w:hAnsi="楷体" w:eastAsia="楷体" w:cs="宋体"/>
          <w:kern w:val="0"/>
        </w:rPr>
        <w:t>3、其他收入：指除上述“财政拨款收入”、“事业收入”、“经营收入”等以外的收入。</w:t>
      </w:r>
      <w:r>
        <w:rPr>
          <w:rFonts w:ascii="楷体" w:hAnsi="楷体" w:eastAsia="楷体" w:cs="宋体"/>
          <w:kern w:val="0"/>
        </w:rPr>
        <w:br w:type="textWrapping"/>
      </w:r>
      <w:r>
        <w:rPr>
          <w:rFonts w:ascii="楷体" w:hAnsi="楷体" w:eastAsia="楷体" w:cs="宋体"/>
          <w:kern w:val="0"/>
        </w:rPr>
        <w:t>4、上年结转：指以前年度尚未完成、结转到本年按有关规定继续使用的资金。</w:t>
      </w:r>
      <w:r>
        <w:rPr>
          <w:rFonts w:ascii="楷体" w:hAnsi="楷体" w:eastAsia="楷体" w:cs="宋体"/>
          <w:kern w:val="0"/>
        </w:rPr>
        <w:br w:type="textWrapping"/>
      </w:r>
      <w:r>
        <w:rPr>
          <w:rFonts w:ascii="楷体" w:hAnsi="楷体" w:eastAsia="楷体" w:cs="宋体"/>
          <w:kern w:val="0"/>
        </w:rPr>
        <w:t>(二)支出科目</w:t>
      </w:r>
      <w:r>
        <w:rPr>
          <w:rFonts w:ascii="楷体" w:hAnsi="楷体" w:eastAsia="楷体" w:cs="宋体"/>
          <w:kern w:val="0"/>
        </w:rPr>
        <w:br w:type="textWrapping"/>
      </w:r>
      <w:r>
        <w:rPr>
          <w:rFonts w:ascii="楷体" w:hAnsi="楷体" w:eastAsia="楷体" w:cs="宋体"/>
          <w:kern w:val="0"/>
        </w:rPr>
        <w:t>1、基本支出：是为保障其机构正常运转、完成日常工作任务而发生人员支出和公用支出。</w:t>
      </w:r>
      <w:r>
        <w:rPr>
          <w:rFonts w:ascii="楷体" w:hAnsi="楷体" w:eastAsia="楷体" w:cs="宋体"/>
          <w:kern w:val="0"/>
        </w:rPr>
        <w:br w:type="textWrapping"/>
      </w:r>
      <w:r>
        <w:rPr>
          <w:rFonts w:ascii="楷体" w:hAnsi="楷体" w:eastAsia="楷体" w:cs="宋体"/>
          <w:kern w:val="0"/>
        </w:rPr>
        <w:t>工资福利支出：反映单位开支的在职职工和编制外长期聘用人员的各类劳动报酬，以及为上述人员缴纳的各项社会保险费等。</w:t>
      </w:r>
      <w:r>
        <w:rPr>
          <w:rFonts w:ascii="楷体" w:hAnsi="楷体" w:eastAsia="楷体" w:cs="宋体"/>
          <w:kern w:val="0"/>
        </w:rPr>
        <w:br w:type="textWrapping"/>
      </w:r>
      <w:r>
        <w:rPr>
          <w:rFonts w:ascii="楷体" w:hAnsi="楷体" w:eastAsia="楷体" w:cs="宋体"/>
          <w:kern w:val="0"/>
        </w:rPr>
        <w:t>商品和服务支出：反映单位购买商品和服务的支出。</w:t>
      </w:r>
      <w:r>
        <w:rPr>
          <w:rFonts w:ascii="楷体" w:hAnsi="楷体" w:eastAsia="楷体" w:cs="宋体"/>
          <w:kern w:val="0"/>
        </w:rPr>
        <w:br w:type="textWrapping"/>
      </w:r>
      <w:r>
        <w:rPr>
          <w:rFonts w:ascii="楷体" w:hAnsi="楷体" w:eastAsia="楷体" w:cs="宋体"/>
          <w:kern w:val="0"/>
        </w:rPr>
        <w:t>对个人和家庭的补助：反映政府用于对个人和家庭的补助支出。</w:t>
      </w:r>
      <w:r>
        <w:rPr>
          <w:rFonts w:ascii="楷体" w:hAnsi="楷体" w:eastAsia="楷体" w:cs="宋体"/>
          <w:kern w:val="0"/>
        </w:rPr>
        <w:br w:type="textWrapping"/>
      </w:r>
      <w:r>
        <w:rPr>
          <w:rFonts w:ascii="楷体" w:hAnsi="楷体" w:eastAsia="楷体" w:cs="宋体"/>
          <w:kern w:val="0"/>
        </w:rPr>
        <w:t>2、项目支出：是指在基本支出之外完成特定行政任务和事业发展目标所发生的支出。</w:t>
      </w:r>
      <w:r>
        <w:rPr>
          <w:rFonts w:ascii="楷体" w:hAnsi="楷体" w:eastAsia="楷体" w:cs="宋体"/>
          <w:kern w:val="0"/>
        </w:rPr>
        <w:br w:type="textWrapping"/>
      </w:r>
      <w:r>
        <w:rPr>
          <w:rFonts w:ascii="楷体" w:hAnsi="楷体" w:eastAsia="楷体" w:cs="宋体"/>
          <w:kern w:val="0"/>
        </w:rPr>
        <w:t>(三)</w:t>
      </w:r>
      <w:r>
        <w:rPr>
          <w:rFonts w:ascii="宋体" w:hAnsi="宋体" w:eastAsia="楷体" w:cs="宋体"/>
          <w:kern w:val="0"/>
        </w:rPr>
        <w:t> </w:t>
      </w:r>
      <w:r>
        <w:rPr>
          <w:rFonts w:ascii="楷体" w:hAnsi="楷体" w:eastAsia="楷体" w:cs="宋体"/>
          <w:kern w:val="0"/>
        </w:rPr>
        <w:t>“三公”经费科目</w:t>
      </w:r>
      <w:r>
        <w:rPr>
          <w:rFonts w:ascii="楷体" w:hAnsi="楷体" w:eastAsia="楷体" w:cs="宋体"/>
          <w:kern w:val="0"/>
        </w:rPr>
        <w:br w:type="textWrapping"/>
      </w:r>
      <w:r>
        <w:rPr>
          <w:rFonts w:ascii="楷体" w:hAnsi="楷体" w:eastAsia="楷体" w:cs="宋体"/>
          <w:kern w:val="0"/>
        </w:rPr>
        <w:t>1、因公出国（境）费用：反映单位公务出国（境）的国际旅费、国内城市间交通费、住宿费、伙食费、培训费、公杂费等支出。</w:t>
      </w:r>
      <w:r>
        <w:rPr>
          <w:rFonts w:ascii="楷体" w:hAnsi="楷体" w:eastAsia="楷体" w:cs="宋体"/>
          <w:kern w:val="0"/>
        </w:rPr>
        <w:br w:type="textWrapping"/>
      </w:r>
      <w:r>
        <w:rPr>
          <w:rFonts w:ascii="楷体" w:hAnsi="楷体" w:eastAsia="楷体" w:cs="宋体"/>
          <w:kern w:val="0"/>
        </w:rPr>
        <w:t>2、公务接待费：反映单位按规定开支的各类公务接待（含外宾接待）费用。</w:t>
      </w:r>
      <w:r>
        <w:rPr>
          <w:rFonts w:ascii="楷体" w:hAnsi="楷体" w:eastAsia="楷体" w:cs="宋体"/>
          <w:kern w:val="0"/>
        </w:rPr>
        <w:br w:type="textWrapping"/>
      </w:r>
      <w:r>
        <w:rPr>
          <w:rFonts w:ascii="楷体" w:hAnsi="楷体" w:eastAsia="楷体" w:cs="宋体"/>
          <w:kern w:val="0"/>
        </w:rPr>
        <w:t>3、公务用车运行维护费：反映单位公务用车租用费、燃料费、维修费、过路过桥费、保险费、安全奖励费用等支出。</w:t>
      </w:r>
      <w:r>
        <w:rPr>
          <w:rFonts w:ascii="楷体" w:hAnsi="楷体" w:eastAsia="楷体" w:cs="宋体"/>
          <w:kern w:val="0"/>
        </w:rPr>
        <w:br w:type="textWrapping"/>
      </w:r>
      <w:r>
        <w:rPr>
          <w:rFonts w:ascii="楷体" w:hAnsi="楷体" w:eastAsia="楷体" w:cs="宋体"/>
          <w:kern w:val="0"/>
        </w:rPr>
        <w:t xml:space="preserve">4、公务用车购置费：反映单位公务用车车辆购置支出（含车辆购置税）。 </w:t>
      </w:r>
    </w:p>
    <w:p>
      <w:pPr>
        <w:widowControl/>
        <w:numPr>
          <w:ilvl w:val="0"/>
          <w:numId w:val="0"/>
        </w:numPr>
        <w:jc w:val="left"/>
        <w:rPr>
          <w:rFonts w:ascii="楷体" w:hAnsi="楷体" w:eastAsia="楷体" w:cs="宋体"/>
          <w:kern w:val="0"/>
        </w:rPr>
      </w:pPr>
      <w:r>
        <w:rPr>
          <w:rFonts w:hint="eastAsia" w:ascii="楷体" w:hAnsi="楷体" w:eastAsia="楷体" w:cs="宋体"/>
          <w:kern w:val="0"/>
          <w:lang w:eastAsia="zh-CN"/>
        </w:rPr>
        <w:t>（</w:t>
      </w:r>
      <w:r>
        <w:rPr>
          <w:rFonts w:hint="eastAsia" w:ascii="楷体" w:hAnsi="楷体" w:eastAsia="楷体" w:cs="宋体"/>
          <w:kern w:val="0"/>
          <w:lang w:val="en-US" w:eastAsia="zh-CN"/>
        </w:rPr>
        <w:t>四</w:t>
      </w:r>
      <w:r>
        <w:rPr>
          <w:rFonts w:hint="eastAsia" w:ascii="楷体" w:hAnsi="楷体" w:eastAsia="楷体" w:cs="宋体"/>
          <w:kern w:val="0"/>
          <w:lang w:eastAsia="zh-CN"/>
        </w:rPr>
        <w:t>）</w:t>
      </w:r>
      <w:r>
        <w:rPr>
          <w:rFonts w:hint="eastAsia" w:ascii="楷体" w:hAnsi="楷体" w:eastAsia="楷体" w:cs="宋体"/>
          <w:kern w:val="0"/>
          <w:lang w:val="en"/>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tabs>
          <w:tab w:val="left" w:pos="6047"/>
        </w:tabs>
        <w:spacing w:line="580" w:lineRule="exact"/>
        <w:ind w:firstLine="600"/>
        <w:rPr>
          <w:rFonts w:ascii="楷体" w:hAnsi="楷体" w:eastAsia="楷体"/>
        </w:rPr>
      </w:pPr>
    </w:p>
    <w:p>
      <w:pPr>
        <w:widowControl/>
        <w:tabs>
          <w:tab w:val="left" w:pos="6047"/>
        </w:tabs>
        <w:rPr>
          <w:rFonts w:ascii="楷体" w:hAnsi="楷体" w:eastAsia="楷体"/>
          <w:b/>
          <w:bCs/>
          <w:color w:val="00FF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pStyle w:val="15"/>
        <w:jc w:val="center"/>
        <w:rPr>
          <w:rFonts w:ascii="方正仿宋简体" w:hAnsi="方正仿宋简体" w:eastAsia="方正仿宋简体" w:cs="方正仿宋简体"/>
          <w:b/>
          <w:bCs/>
          <w:sz w:val="72"/>
          <w:szCs w:val="72"/>
        </w:rPr>
      </w:pPr>
      <w:r>
        <w:rPr>
          <w:rFonts w:hint="eastAsia" w:ascii="方正仿宋简体" w:hAnsi="方正仿宋简体" w:eastAsia="方正仿宋简体" w:cs="方正仿宋简体"/>
          <w:b/>
          <w:bCs/>
          <w:sz w:val="72"/>
          <w:szCs w:val="72"/>
        </w:rPr>
        <w:t>第五部分</w:t>
      </w:r>
    </w:p>
    <w:p>
      <w:pPr>
        <w:jc w:val="center"/>
        <w:rPr>
          <w:rFonts w:ascii="方正仿宋简体" w:hAnsi="方正仿宋简体" w:eastAsia="方正仿宋简体" w:cs="方正仿宋简体"/>
          <w:b/>
          <w:bCs/>
          <w:color w:val="000000"/>
          <w:kern w:val="0"/>
          <w:sz w:val="70"/>
          <w:szCs w:val="70"/>
        </w:rPr>
      </w:pPr>
    </w:p>
    <w:p>
      <w:pPr>
        <w:jc w:val="center"/>
        <w:rPr>
          <w:rFonts w:ascii="方正仿宋简体" w:hAnsi="方正仿宋简体" w:eastAsia="方正仿宋简体" w:cs="方正仿宋简体"/>
          <w:b/>
          <w:bCs/>
          <w:color w:val="000000"/>
          <w:kern w:val="0"/>
          <w:sz w:val="70"/>
          <w:szCs w:val="70"/>
        </w:rPr>
      </w:pPr>
      <w:r>
        <w:rPr>
          <w:rFonts w:hint="eastAsia" w:ascii="方正仿宋简体" w:hAnsi="方正仿宋简体" w:eastAsia="方正仿宋简体" w:cs="方正仿宋简体"/>
          <w:b/>
          <w:bCs/>
          <w:color w:val="000000"/>
          <w:kern w:val="0"/>
          <w:sz w:val="70"/>
          <w:szCs w:val="70"/>
        </w:rPr>
        <w:t>附件</w:t>
      </w:r>
    </w:p>
    <w:p>
      <w:pPr>
        <w:jc w:val="center"/>
        <w:rPr>
          <w:rFonts w:ascii="方正仿宋简体" w:hAnsi="方正仿宋简体" w:eastAsia="方正仿宋简体" w:cs="方正仿宋简体"/>
          <w:b/>
          <w:bCs/>
          <w:color w:val="000000"/>
          <w:kern w:val="0"/>
          <w:sz w:val="70"/>
          <w:szCs w:val="70"/>
        </w:rPr>
      </w:pPr>
    </w:p>
    <w:p>
      <w:pPr>
        <w:jc w:val="center"/>
        <w:rPr>
          <w:rFonts w:ascii="方正仿宋简体" w:hAnsi="方正仿宋简体" w:eastAsia="方正仿宋简体" w:cs="方正仿宋简体"/>
          <w:b/>
          <w:bCs/>
          <w:color w:val="000000"/>
          <w:kern w:val="0"/>
          <w:sz w:val="70"/>
          <w:szCs w:val="70"/>
        </w:rPr>
      </w:pPr>
    </w:p>
    <w:p>
      <w:pPr>
        <w:jc w:val="center"/>
        <w:rPr>
          <w:rFonts w:ascii="方正仿宋简体" w:hAnsi="方正仿宋简体" w:eastAsia="方正仿宋简体" w:cs="方正仿宋简体"/>
          <w:b/>
          <w:bCs/>
          <w:color w:val="000000"/>
          <w:kern w:val="0"/>
          <w:sz w:val="70"/>
          <w:szCs w:val="70"/>
        </w:rPr>
      </w:pPr>
    </w:p>
    <w:p>
      <w:pPr>
        <w:jc w:val="center"/>
        <w:rPr>
          <w:rFonts w:ascii="方正仿宋简体" w:hAnsi="方正仿宋简体" w:eastAsia="方正仿宋简体" w:cs="方正仿宋简体"/>
          <w:b/>
          <w:bCs/>
          <w:color w:val="000000"/>
          <w:kern w:val="0"/>
          <w:sz w:val="70"/>
          <w:szCs w:val="70"/>
        </w:rPr>
      </w:pPr>
    </w:p>
    <w:p>
      <w:pPr>
        <w:jc w:val="center"/>
        <w:rPr>
          <w:rFonts w:ascii="方正仿宋简体" w:hAnsi="方正仿宋简体" w:eastAsia="方正仿宋简体" w:cs="方正仿宋简体"/>
          <w:b/>
          <w:bCs/>
          <w:color w:val="000000"/>
          <w:kern w:val="0"/>
          <w:sz w:val="70"/>
          <w:szCs w:val="70"/>
        </w:rPr>
      </w:pPr>
    </w:p>
    <w:p>
      <w:pPr>
        <w:rPr>
          <w:b/>
          <w:color w:val="000000"/>
          <w:kern w:val="0"/>
        </w:rPr>
      </w:pPr>
    </w:p>
    <w:p>
      <w:pPr>
        <w:ind w:firstLine="666" w:firstLineChars="200"/>
        <w:rPr>
          <w:b/>
          <w:color w:val="000000"/>
          <w:kern w:val="0"/>
        </w:rPr>
      </w:pPr>
    </w:p>
    <w:p>
      <w:pPr>
        <w:jc w:val="center"/>
        <w:rPr>
          <w:rFonts w:ascii="方正小标宋_GBK" w:eastAsia="方正小标宋_GBK"/>
          <w:sz w:val="48"/>
          <w:szCs w:val="48"/>
        </w:rPr>
      </w:pPr>
      <w:r>
        <w:rPr>
          <w:rFonts w:hint="eastAsia" w:ascii="方正小标宋_GBK" w:eastAsia="方正小标宋_GBK"/>
          <w:sz w:val="48"/>
          <w:szCs w:val="48"/>
        </w:rPr>
        <w:t>2019年度部门整体支出绩效自评报告</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一、单位基本情况</w:t>
      </w:r>
    </w:p>
    <w:p>
      <w:pPr>
        <w:widowControl/>
        <w:shd w:val="clear" w:color="auto" w:fill="FFFFFF"/>
        <w:spacing w:line="600" w:lineRule="exact"/>
        <w:ind w:firstLine="586" w:firstLineChars="200"/>
        <w:jc w:val="left"/>
        <w:rPr>
          <w:rFonts w:ascii="华文楷体" w:hAnsi="华文楷体" w:eastAsia="华文楷体" w:cs="华文楷体"/>
          <w:b/>
          <w:color w:val="000000"/>
          <w:kern w:val="0"/>
          <w:sz w:val="28"/>
          <w:szCs w:val="28"/>
        </w:rPr>
      </w:pPr>
      <w:r>
        <w:rPr>
          <w:rFonts w:hint="eastAsia" w:ascii="华文楷体" w:hAnsi="华文楷体" w:eastAsia="华文楷体" w:cs="华文楷体"/>
          <w:b/>
          <w:color w:val="000000"/>
          <w:kern w:val="0"/>
          <w:sz w:val="28"/>
          <w:szCs w:val="28"/>
        </w:rPr>
        <w:t>1、主要职能</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一)贯彻落实加强党对统一战线工作集中统一领导的要求,发挥市委在统战工作方面的参谋机构、组织协调机构、具体执行机构、督促检査机构作用,了解情况、掌握政策、协调关系、安排人事、增进共识、加强团结,协调统一战线各方面关系,组织和落实中央、省委和市委关于统一战线工作重大决策部署,巩固壮大最广泛的统一战线。</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(二)协调开展全市统一战线重大理论研究,拟订全市统一战线政策和措施并推动落实。深入调查研究,及时向市委报告统一战线工作情况并提出建议,统筹协调和指导各县市区各部门各单位统一战线工作。</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三)负责发现、培养党外代表人士,负责党外人士的政治安排,会同有关部门做好安排党外人士担任政府和司法机关及其他单位领导职务的工作,协助民主党派市委、市工商联做好干部管理工作,反映和协调解决党外代表人士工作生活中的实际困难。</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(四)贯彻落实党的宣传工作方针,统筹推进全市统战线宣传工作,拟订全市统一战线宣传工作规划并组织实施,研判涉及全市统一战线的舆情并协调有关部门应对处置。</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(五)负责联系各民主党派,通报情况、反映意见,贯彻落实中国共产党领导的多党合作和政治协商制度以及对民主党派的方针政策,支持、帮助民主党派加强自身建设,做好支持民主党派履行职责、发挥作用的工作。</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六)贯彻落实党的民族宗教工作方针和政策,研究拟订全市民族宗教工作的政策措施并督促落实,协调处理民族宗教工作中的重大问题,领导市民族宗教事务局依法管理民族宗教事务,根据分工做好少数民族干部工作,联系、培养宗教界代表人士,引导各宗教坚持中国化方向,巩固和发展同宗教界的爱国统一战线。</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七)负责联系、培养无党派代表人士,支持、帮助无党派人士加强自身建设、发挥作用。调查研究党外知识分子和新的社会阶层人士情况并提出政策建议,联系、培养党外知识分子和新的社会阶层代表人士,开展思想政治工作,指导高等学校、科研院所、国有企业等有关单位和社会组织开展党外知识分子和新的社会阶层人士统战工作。</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八)参与制定、推进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九)统一领导全市海外统战工作,牵头开展港澳统战工作,开展对台统战工作。联系香港、澳门、台湾有关党派、团体及代表人士,联系海外有关社团及代表人士,做好台胞、台属有关工作。做好统一战线外事管理工作。</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十)统一管理全市侨务工作,贯彻落实党的侨务工作方针政策,负责拟订侨务工作规划并组织协调、督促检査落实。调查研究国内外侨情和侨务工作有关情况,管理侨务行政事务,统筹协调有关部门和社会团体涉侨工作,联系海外有关侨团和代表人士,指导推动涉侨宣传、文化交流、华文教育工作等,保护华侨和归侨侨眷在国内的合法权益。</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十一)受市委委托,领导市工商联、市侨联党组,指导市工商联、市侨联工作。代管市台湾同胞联谊会、市黄埔军校同学会、市海外联谊会、市光彩事业促进会、衡阳欧美同学会衡阳留学人员联谊会。领导市社会主义学院党组，指导市社会主义学院工作。做好统一战线有关单位和团体的管理工作。</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（十二）协助管理县市区党委统战部部长。</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（十三）完成市委交办的其他任务。 </w:t>
      </w:r>
    </w:p>
    <w:p>
      <w:pPr>
        <w:widowControl/>
        <w:shd w:val="clear" w:color="auto" w:fill="FFFFFF"/>
        <w:spacing w:line="600" w:lineRule="exact"/>
        <w:ind w:firstLine="586" w:firstLineChars="200"/>
        <w:jc w:val="left"/>
        <w:rPr>
          <w:rFonts w:ascii="华文楷体" w:hAnsi="华文楷体" w:eastAsia="华文楷体" w:cs="华文楷体"/>
          <w:b/>
          <w:color w:val="000000"/>
          <w:kern w:val="0"/>
          <w:sz w:val="28"/>
          <w:szCs w:val="28"/>
        </w:rPr>
      </w:pPr>
      <w:r>
        <w:rPr>
          <w:rFonts w:hint="eastAsia" w:ascii="华文楷体" w:hAnsi="华文楷体" w:eastAsia="华文楷体" w:cs="华文楷体"/>
          <w:b/>
          <w:color w:val="000000"/>
          <w:kern w:val="0"/>
          <w:sz w:val="28"/>
          <w:szCs w:val="28"/>
        </w:rPr>
        <w:t>2、衡阳市委统战部内部机构设置情况</w:t>
      </w:r>
    </w:p>
    <w:p>
      <w:pPr>
        <w:widowControl/>
        <w:shd w:val="clear" w:color="auto" w:fill="FFFFFF"/>
        <w:spacing w:line="600" w:lineRule="exact"/>
        <w:ind w:firstLine="586" w:firstLineChars="20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内部共设有11个科室，分别为办公室、研究室、党派科、干部科、经济科、</w:t>
      </w:r>
      <w:r>
        <w:rPr>
          <w:rFonts w:hint="eastAsia" w:ascii="华文楷体" w:hAnsi="华文楷体" w:eastAsia="华文楷体" w:cs="华文楷体"/>
          <w:sz w:val="28"/>
          <w:szCs w:val="28"/>
        </w:rPr>
        <w:t>行管办</w:t>
      </w:r>
      <w:r>
        <w:rPr>
          <w:rFonts w:hint="eastAsia" w:ascii="华文楷体" w:hAnsi="华文楷体" w:eastAsia="华文楷体" w:cs="华文楷体"/>
          <w:color w:val="000000"/>
          <w:kern w:val="0"/>
          <w:sz w:val="28"/>
          <w:szCs w:val="28"/>
        </w:rPr>
        <w:t>、民宗科、</w:t>
      </w:r>
      <w:r>
        <w:rPr>
          <w:rFonts w:hint="eastAsia" w:ascii="华文楷体" w:hAnsi="华文楷体" w:eastAsia="华文楷体" w:cs="华文楷体"/>
          <w:sz w:val="28"/>
          <w:szCs w:val="28"/>
        </w:rPr>
        <w:t>知工科</w:t>
      </w:r>
      <w:r>
        <w:rPr>
          <w:rFonts w:hint="eastAsia" w:ascii="华文楷体" w:hAnsi="华文楷体" w:eastAsia="华文楷体" w:cs="华文楷体"/>
          <w:color w:val="000000"/>
          <w:kern w:val="0"/>
          <w:sz w:val="28"/>
          <w:szCs w:val="28"/>
        </w:rPr>
        <w:t>、新</w:t>
      </w:r>
      <w:r>
        <w:rPr>
          <w:rFonts w:hint="eastAsia" w:ascii="华文楷体" w:hAnsi="华文楷体" w:eastAsia="华文楷体" w:cs="华文楷体"/>
          <w:sz w:val="28"/>
          <w:szCs w:val="28"/>
        </w:rPr>
        <w:t>阶科、港澳台科、侨务科</w:t>
      </w:r>
      <w:r>
        <w:rPr>
          <w:rFonts w:hint="eastAsia" w:ascii="华文楷体" w:hAnsi="华文楷体" w:eastAsia="华文楷体" w:cs="华文楷体"/>
          <w:color w:val="000000"/>
          <w:kern w:val="0"/>
          <w:sz w:val="28"/>
          <w:szCs w:val="28"/>
        </w:rPr>
        <w:t>。</w:t>
      </w:r>
    </w:p>
    <w:p>
      <w:pPr>
        <w:widowControl/>
        <w:shd w:val="clear" w:color="auto" w:fill="FFFFFF"/>
        <w:spacing w:line="360" w:lineRule="auto"/>
        <w:ind w:firstLine="630"/>
        <w:jc w:val="left"/>
        <w:rPr>
          <w:rFonts w:ascii="华文楷体" w:hAnsi="华文楷体" w:eastAsia="华文楷体" w:cs="华文楷体"/>
          <w:color w:val="000000"/>
          <w:kern w:val="0"/>
          <w:sz w:val="28"/>
          <w:szCs w:val="28"/>
        </w:rPr>
      </w:pPr>
      <w:r>
        <w:rPr>
          <w:rFonts w:hint="eastAsia" w:ascii="华文楷体" w:hAnsi="华文楷体" w:eastAsia="华文楷体" w:cs="华文楷体"/>
          <w:color w:val="000000"/>
          <w:kern w:val="0"/>
          <w:sz w:val="28"/>
          <w:szCs w:val="28"/>
        </w:rPr>
        <w:t>3、人员情况：编制人数33人，年未实有人数30人，退休人员16人(退休人员已纳入社保统发)。</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二、基本支出情况</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2019年基本支出共591.78万元，其中工资及福利支出458.91万元，商品及服务支出86.25万元，资本性支出11.55万元，对个人及家庭支出35.07万元。</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三、项目支出情况</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2019年项目支出共644.53万元，其中工资及福利支出111.40万元，商品及服务支出380.17万元，资本性支出0.16万元，对个人及家庭支出152.80万元。</w:t>
      </w:r>
    </w:p>
    <w:p>
      <w:pPr>
        <w:pStyle w:val="20"/>
        <w:widowControl/>
        <w:spacing w:line="600" w:lineRule="exact"/>
        <w:ind w:firstLine="587"/>
        <w:rPr>
          <w:rFonts w:ascii="华文楷体" w:hAnsi="华文楷体" w:eastAsia="华文楷体" w:cs="华文楷体"/>
          <w:sz w:val="28"/>
          <w:szCs w:val="28"/>
        </w:rPr>
      </w:pPr>
      <w:r>
        <w:rPr>
          <w:rFonts w:hint="eastAsia" w:ascii="华文楷体" w:hAnsi="华文楷体" w:eastAsia="华文楷体" w:cs="华文楷体"/>
          <w:sz w:val="28"/>
          <w:szCs w:val="28"/>
        </w:rPr>
        <w:t>2019年项目支出共644.53万元，其中市级项目支出530.77万元(1.市纪委派驻机构2018年专项工作经费支出0.90万元，2. 纪检派驻机构专项工作经费支出13.33万元，3. 2018年年初预算结转支出31.96万元，4. 市委统战部运转经支出 451.53万元，5. 2019年部分单位专项经费支出9.88万元，6. 新的社会阶层人士联谊会成立大会支出12.23万元，7. 市旅游外侨民宗局2019年年初预算机构改革专项支出11.24万元)。省级项目支出(外派教师劳务费支出)113.76万元。</w:t>
      </w:r>
    </w:p>
    <w:p>
      <w:pPr>
        <w:widowControl/>
        <w:spacing w:line="600" w:lineRule="exact"/>
        <w:ind w:firstLine="645"/>
        <w:jc w:val="left"/>
        <w:rPr>
          <w:rFonts w:ascii="华文楷体" w:hAnsi="华文楷体" w:eastAsia="华文楷体" w:cs="华文楷体"/>
          <w:sz w:val="28"/>
          <w:szCs w:val="28"/>
        </w:rPr>
      </w:pPr>
      <w:r>
        <w:rPr>
          <w:rFonts w:hint="eastAsia" w:ascii="华文楷体" w:hAnsi="华文楷体" w:eastAsia="华文楷体" w:cs="华文楷体"/>
          <w:sz w:val="28"/>
          <w:szCs w:val="28"/>
        </w:rPr>
        <w:t>四、部门整体支出绩效情况</w:t>
      </w:r>
    </w:p>
    <w:p>
      <w:pPr>
        <w:spacing w:after="240"/>
        <w:jc w:val="left"/>
        <w:rPr>
          <w:rFonts w:ascii="华文楷体" w:hAnsi="华文楷体" w:eastAsia="华文楷体" w:cs="华文楷体"/>
          <w:b/>
          <w:sz w:val="28"/>
          <w:szCs w:val="28"/>
        </w:rPr>
      </w:pPr>
      <w:r>
        <w:rPr>
          <w:rFonts w:hint="eastAsia" w:ascii="华文楷体" w:hAnsi="华文楷体" w:eastAsia="华文楷体" w:cs="华文楷体"/>
          <w:bCs/>
          <w:sz w:val="28"/>
          <w:szCs w:val="28"/>
        </w:rPr>
        <w:t xml:space="preserve">    一年来，我部通过内抓管理，外树形象,较好地完成了省市相关部门交办的年度工作目标任务。对照“部门整体支出绩效评价指标评分表”得出绩效考核目标自评分为93分。具体情况如下</w:t>
      </w:r>
      <w:r>
        <w:rPr>
          <w:rFonts w:hint="eastAsia" w:ascii="华文楷体" w:hAnsi="华文楷体" w:eastAsia="华文楷体" w:cs="华文楷体"/>
          <w:b/>
          <w:sz w:val="28"/>
          <w:szCs w:val="28"/>
        </w:rPr>
        <w:t>：</w:t>
      </w:r>
    </w:p>
    <w:p>
      <w:pPr>
        <w:widowControl/>
        <w:ind w:firstLine="586" w:firstLineChars="200"/>
        <w:rPr>
          <w:rFonts w:ascii="华文楷体" w:hAnsi="华文楷体" w:eastAsia="华文楷体" w:cs="华文楷体"/>
          <w:bCs/>
          <w:sz w:val="28"/>
          <w:szCs w:val="28"/>
        </w:rPr>
      </w:pPr>
      <w:r>
        <w:rPr>
          <w:rFonts w:hint="eastAsia" w:ascii="华文楷体" w:hAnsi="华文楷体" w:eastAsia="华文楷体" w:cs="华文楷体"/>
          <w:bCs/>
          <w:sz w:val="28"/>
          <w:szCs w:val="28"/>
        </w:rPr>
        <w:t>（一）在 目标设定方面得6分，其中绩效目标合理性3分，绩效指标明确性3分。</w:t>
      </w:r>
    </w:p>
    <w:p>
      <w:pPr>
        <w:pStyle w:val="9"/>
        <w:spacing w:before="0" w:beforeAutospacing="0" w:after="0" w:afterAutospacing="0"/>
        <w:ind w:left="1076" w:leftChars="261" w:hanging="207" w:hangingChars="71"/>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（二）预算配置方面得5分；</w:t>
      </w:r>
    </w:p>
    <w:p>
      <w:pPr>
        <w:pStyle w:val="9"/>
        <w:spacing w:before="0" w:beforeAutospacing="0" w:after="0" w:afterAutospacing="0"/>
        <w:ind w:firstLine="586" w:firstLineChars="200"/>
        <w:rPr>
          <w:rFonts w:ascii="华文楷体" w:hAnsi="华文楷体" w:eastAsia="华文楷体" w:cs="华文楷体"/>
          <w:bCs/>
          <w:sz w:val="28"/>
          <w:szCs w:val="28"/>
        </w:rPr>
      </w:pPr>
      <w:r>
        <w:rPr>
          <w:rFonts w:hint="eastAsia" w:ascii="华文楷体" w:hAnsi="华文楷体" w:eastAsia="华文楷体" w:cs="华文楷体"/>
          <w:bCs/>
          <w:sz w:val="28"/>
          <w:szCs w:val="28"/>
        </w:rPr>
        <w:t>1、在职人员控制率得2分（我部人员编制为33人,实有在岗人数为30人，人员控制率为90.91%&lt;100%）；</w:t>
      </w:r>
    </w:p>
    <w:p>
      <w:pPr>
        <w:pStyle w:val="9"/>
        <w:spacing w:before="0" w:beforeAutospacing="0" w:after="0" w:afterAutospacing="0"/>
        <w:ind w:firstLine="586" w:firstLineChars="200"/>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2、</w:t>
      </w:r>
      <w:r>
        <w:rPr>
          <w:rFonts w:hint="eastAsia" w:ascii="华文楷体" w:hAnsi="华文楷体" w:eastAsia="华文楷体" w:cs="华文楷体"/>
          <w:sz w:val="28"/>
          <w:szCs w:val="28"/>
        </w:rPr>
        <w:t>“三公经费”变动率得1分（本年度</w:t>
      </w:r>
      <w:r>
        <w:rPr>
          <w:rFonts w:hint="eastAsia" w:ascii="华文楷体" w:hAnsi="华文楷体" w:eastAsia="华文楷体" w:cs="华文楷体"/>
          <w:bCs/>
          <w:sz w:val="28"/>
          <w:szCs w:val="28"/>
        </w:rPr>
        <w:t>“三公”经费预算数与与上年度持平，变动率等于0）；</w:t>
      </w:r>
    </w:p>
    <w:p>
      <w:pPr>
        <w:pStyle w:val="9"/>
        <w:spacing w:before="0" w:beforeAutospacing="0" w:after="0" w:afterAutospacing="0"/>
        <w:ind w:firstLine="586" w:firstLineChars="2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3、重点支出安排率得2分（本年内</w:t>
      </w:r>
      <w:r>
        <w:rPr>
          <w:rFonts w:hint="eastAsia" w:ascii="华文楷体" w:hAnsi="华文楷体" w:eastAsia="华文楷体" w:cs="华文楷体"/>
          <w:sz w:val="28"/>
          <w:szCs w:val="28"/>
        </w:rPr>
        <w:t>“重点支出安排率”=100%</w:t>
      </w:r>
      <w:r>
        <w:rPr>
          <w:rFonts w:hint="eastAsia" w:ascii="华文楷体" w:hAnsi="华文楷体" w:eastAsia="华文楷体" w:cs="华文楷体"/>
          <w:bCs/>
          <w:sz w:val="28"/>
          <w:szCs w:val="28"/>
        </w:rPr>
        <w:t>）。</w:t>
      </w:r>
    </w:p>
    <w:p>
      <w:pPr>
        <w:pStyle w:val="9"/>
        <w:spacing w:before="0" w:beforeAutospacing="0" w:after="0" w:afterAutospacing="0"/>
        <w:ind w:firstLine="586" w:firstLineChars="2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（三）预算执行比较到位得7分；</w:t>
      </w:r>
    </w:p>
    <w:p>
      <w:pPr>
        <w:pStyle w:val="9"/>
        <w:spacing w:before="0" w:beforeAutospacing="0" w:after="0" w:afterAutospacing="0"/>
        <w:ind w:firstLine="960" w:firstLineChars="328"/>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1、预算完成率得1分（</w:t>
      </w:r>
      <w:r>
        <w:rPr>
          <w:rFonts w:hint="eastAsia" w:ascii="华文楷体" w:hAnsi="华文楷体" w:eastAsia="华文楷体" w:cs="华文楷体"/>
          <w:sz w:val="28"/>
          <w:szCs w:val="28"/>
        </w:rPr>
        <w:t>预算完成率=（上年结转+年初预算+本年追加预算-年末结余）/（上年结转+年初预算+本年追加预算）×100%=91.14%，与98%比少了6.86%，低于5%因而扣1分，实得1分</w:t>
      </w:r>
      <w:r>
        <w:rPr>
          <w:rFonts w:hint="eastAsia" w:ascii="华文楷体" w:hAnsi="华文楷体" w:eastAsia="华文楷体" w:cs="华文楷体"/>
          <w:bCs/>
          <w:sz w:val="28"/>
          <w:szCs w:val="28"/>
        </w:rPr>
        <w:t>）；</w:t>
      </w:r>
    </w:p>
    <w:p>
      <w:pPr>
        <w:pStyle w:val="9"/>
        <w:spacing w:before="0" w:beforeAutospacing="0" w:after="0" w:afterAutospacing="0"/>
        <w:ind w:firstLine="960" w:firstLineChars="328"/>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2、预算调整率得0分（</w:t>
      </w:r>
      <w:r>
        <w:rPr>
          <w:rFonts w:hint="eastAsia" w:ascii="华文楷体" w:hAnsi="华文楷体" w:eastAsia="华文楷体" w:cs="华文楷体"/>
          <w:sz w:val="28"/>
          <w:szCs w:val="28"/>
        </w:rPr>
        <w:t>预算调整率=（预算调整数/预算数）×100=5931652.54/6,431,400.00=92.23%&gt;30%不得分</w:t>
      </w:r>
      <w:r>
        <w:rPr>
          <w:rFonts w:hint="eastAsia" w:ascii="华文楷体" w:hAnsi="华文楷体" w:eastAsia="华文楷体" w:cs="华文楷体"/>
          <w:bCs/>
          <w:sz w:val="28"/>
          <w:szCs w:val="28"/>
        </w:rPr>
        <w:t>）；</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3、支付进度率得1分（</w:t>
      </w:r>
      <w:r>
        <w:rPr>
          <w:rFonts w:hint="eastAsia" w:ascii="华文楷体" w:hAnsi="华文楷体" w:eastAsia="华文楷体" w:cs="华文楷体"/>
          <w:sz w:val="28"/>
          <w:szCs w:val="28"/>
        </w:rPr>
        <w:t>支付进度率=[实际支付进度/既定支付进度]*100%=100%，严格按财政要求， 经财政审核审批付款</w:t>
      </w:r>
      <w:r>
        <w:rPr>
          <w:rFonts w:hint="eastAsia" w:ascii="华文楷体" w:hAnsi="华文楷体" w:eastAsia="华文楷体" w:cs="华文楷体"/>
          <w:bCs/>
          <w:sz w:val="28"/>
          <w:szCs w:val="28"/>
        </w:rPr>
        <w:t>）；</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4、结余结转变动率得0分（</w:t>
      </w:r>
      <w:r>
        <w:rPr>
          <w:rFonts w:hint="eastAsia" w:ascii="华文楷体" w:hAnsi="华文楷体" w:eastAsia="华文楷体" w:cs="华文楷体"/>
          <w:sz w:val="28"/>
          <w:szCs w:val="28"/>
        </w:rPr>
        <w:t>结余结转变动率=[(本年度累计结余资金总额-上年度累计结转结余资金总额)/ 上年度累计结转结余资金=145387.71/1055992.18*100%=13.77%&gt;0，且超过二个5%多，因而扣2分</w:t>
      </w:r>
      <w:r>
        <w:rPr>
          <w:rFonts w:hint="eastAsia" w:ascii="华文楷体" w:hAnsi="华文楷体" w:eastAsia="华文楷体" w:cs="华文楷体"/>
          <w:bCs/>
          <w:sz w:val="28"/>
          <w:szCs w:val="28"/>
        </w:rPr>
        <w:t>）；</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5、公用经费控制率得0分（</w:t>
      </w:r>
      <w:r>
        <w:rPr>
          <w:rFonts w:hint="eastAsia" w:ascii="华文楷体" w:hAnsi="华文楷体" w:eastAsia="华文楷体" w:cs="华文楷体"/>
          <w:sz w:val="28"/>
          <w:szCs w:val="28"/>
        </w:rPr>
        <w:t>公用经费控制率=（实际支出公用经费总额/预算安排公用经费总额）×100%=97.8/65.36*100%=149.63%&gt;100%，且按超1%扣1分计算，共扣3分</w:t>
      </w:r>
      <w:r>
        <w:rPr>
          <w:rFonts w:hint="eastAsia" w:ascii="华文楷体" w:hAnsi="华文楷体" w:eastAsia="华文楷体" w:cs="华文楷体"/>
          <w:bCs/>
          <w:sz w:val="28"/>
          <w:szCs w:val="28"/>
        </w:rPr>
        <w:t>）；</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6、“三公经费”控制率2分（</w:t>
      </w:r>
      <w:r>
        <w:rPr>
          <w:rFonts w:hint="eastAsia" w:ascii="华文楷体" w:hAnsi="华文楷体" w:eastAsia="华文楷体" w:cs="华文楷体"/>
          <w:sz w:val="28"/>
          <w:szCs w:val="28"/>
        </w:rPr>
        <w:t>“三公经费”控制率-（“三公经费”实际支出数/“三公经费”预算安排数）×100%=13.06/16.2*100%=80.62%&lt;100%计满分</w:t>
      </w:r>
      <w:r>
        <w:rPr>
          <w:rFonts w:hint="eastAsia" w:ascii="华文楷体" w:hAnsi="华文楷体" w:eastAsia="华文楷体" w:cs="华文楷体"/>
          <w:bCs/>
          <w:sz w:val="28"/>
          <w:szCs w:val="28"/>
        </w:rPr>
        <w:t>）；</w:t>
      </w:r>
    </w:p>
    <w:p>
      <w:pPr>
        <w:pStyle w:val="9"/>
        <w:spacing w:before="0" w:beforeAutospacing="0" w:after="0" w:afterAutospacing="0"/>
        <w:ind w:firstLine="879" w:firstLineChars="300"/>
        <w:jc w:val="both"/>
        <w:rPr>
          <w:rFonts w:ascii="华文楷体" w:hAnsi="华文楷体" w:eastAsia="华文楷体" w:cs="华文楷体"/>
          <w:bCs/>
          <w:sz w:val="28"/>
          <w:szCs w:val="28"/>
        </w:rPr>
      </w:pPr>
      <w:r>
        <w:rPr>
          <w:rFonts w:hint="eastAsia" w:ascii="华文楷体" w:hAnsi="华文楷体" w:eastAsia="华文楷体" w:cs="华文楷体"/>
          <w:bCs/>
          <w:color w:val="030303"/>
          <w:sz w:val="28"/>
          <w:szCs w:val="28"/>
        </w:rPr>
        <w:t>7、</w:t>
      </w:r>
      <w:r>
        <w:rPr>
          <w:rFonts w:hint="eastAsia" w:ascii="华文楷体" w:hAnsi="华文楷体" w:eastAsia="华文楷体" w:cs="华文楷体"/>
          <w:bCs/>
          <w:sz w:val="28"/>
          <w:szCs w:val="28"/>
        </w:rPr>
        <w:t>政府采购节支率得1分（</w:t>
      </w:r>
      <w:r>
        <w:rPr>
          <w:rFonts w:hint="eastAsia" w:ascii="华文楷体" w:hAnsi="华文楷体" w:eastAsia="华文楷体" w:cs="华文楷体"/>
          <w:sz w:val="28"/>
          <w:szCs w:val="28"/>
        </w:rPr>
        <w:t>节资率=（预算资金-实际政府采购金额/预算资金）×100%，本年度支出未达到政府采购标准下限，未发生政府采购项支出</w:t>
      </w:r>
      <w:r>
        <w:rPr>
          <w:rFonts w:hint="eastAsia" w:ascii="华文楷体" w:hAnsi="华文楷体" w:eastAsia="华文楷体" w:cs="华文楷体"/>
          <w:bCs/>
          <w:sz w:val="28"/>
          <w:szCs w:val="28"/>
        </w:rPr>
        <w:t>）；</w:t>
      </w:r>
    </w:p>
    <w:p>
      <w:pPr>
        <w:pStyle w:val="9"/>
        <w:spacing w:before="0" w:beforeAutospacing="0" w:after="0" w:afterAutospacing="0"/>
        <w:ind w:firstLine="879" w:firstLineChars="300"/>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8、政府采购执行率得2分（本单位严格按政府采购标准执行采购）;</w:t>
      </w:r>
    </w:p>
    <w:p>
      <w:pPr>
        <w:pStyle w:val="9"/>
        <w:spacing w:before="0" w:beforeAutospacing="0" w:after="0" w:afterAutospacing="0"/>
        <w:ind w:firstLine="48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（四）预算管理得10分</w:t>
      </w:r>
    </w:p>
    <w:p>
      <w:pPr>
        <w:pStyle w:val="9"/>
        <w:spacing w:before="0" w:beforeAutospacing="0" w:after="0" w:afterAutospacing="0"/>
        <w:ind w:left="479" w:firstLine="293" w:firstLineChars="1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1、管理制度健全性得2分（本单位制订了财务管理制度，依据财经相关法律法规规定我们在制度中明确了</w:t>
      </w:r>
      <w:r>
        <w:rPr>
          <w:rFonts w:hint="eastAsia" w:ascii="华文楷体" w:hAnsi="华文楷体" w:eastAsia="华文楷体" w:cs="华文楷体"/>
          <w:sz w:val="28"/>
          <w:szCs w:val="28"/>
        </w:rPr>
        <w:t>内部财务预算管理、支出审批审核、会计核算、厉行节约、资金及资产管理等一系列管理要求，并在实际管理过程中得到有效实施</w:t>
      </w:r>
      <w:r>
        <w:rPr>
          <w:rFonts w:hint="eastAsia" w:ascii="华文楷体" w:hAnsi="华文楷体" w:eastAsia="华文楷体" w:cs="华文楷体"/>
          <w:bCs/>
          <w:sz w:val="28"/>
          <w:szCs w:val="28"/>
        </w:rPr>
        <w:t>）；</w:t>
      </w:r>
    </w:p>
    <w:p>
      <w:pPr>
        <w:pStyle w:val="9"/>
        <w:spacing w:before="0" w:beforeAutospacing="0" w:after="0" w:afterAutospacing="0"/>
        <w:ind w:left="479" w:firstLine="293" w:firstLineChars="1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2、资金使用合规性得4分（</w:t>
      </w:r>
      <w:r>
        <w:rPr>
          <w:rFonts w:hint="eastAsia" w:ascii="华文楷体" w:hAnsi="华文楷体" w:eastAsia="华文楷体" w:cs="华文楷体"/>
          <w:sz w:val="28"/>
          <w:szCs w:val="28"/>
        </w:rPr>
        <w:t>支出符合国家财政法规和财务管理制度规定，对项目资金严格实行专款专用;资金拨付严格审批审核程序，严格按预算批复要求使用资金，资金使用无截留、挤占、挪用、虚列支出等情况</w:t>
      </w:r>
      <w:r>
        <w:rPr>
          <w:rFonts w:hint="eastAsia" w:ascii="华文楷体" w:hAnsi="华文楷体" w:eastAsia="华文楷体" w:cs="华文楷体"/>
          <w:bCs/>
          <w:sz w:val="28"/>
          <w:szCs w:val="28"/>
        </w:rPr>
        <w:t>）；</w:t>
      </w:r>
    </w:p>
    <w:p>
      <w:pPr>
        <w:pStyle w:val="9"/>
        <w:spacing w:before="0" w:beforeAutospacing="0" w:after="0" w:afterAutospacing="0"/>
        <w:ind w:firstLine="879" w:firstLineChars="3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3、预决算信息公开性得2分（对预决算我们严格按财政部门要求在部门及财政规定网站进行公开公示）；</w:t>
      </w:r>
    </w:p>
    <w:p>
      <w:pPr>
        <w:pStyle w:val="9"/>
        <w:spacing w:before="0" w:beforeAutospacing="0" w:after="0" w:afterAutospacing="0"/>
        <w:ind w:firstLine="48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 xml:space="preserve">  4、基础信息完善性2分（对于</w:t>
      </w:r>
      <w:r>
        <w:rPr>
          <w:rFonts w:hint="eastAsia" w:ascii="华文楷体" w:hAnsi="华文楷体" w:eastAsia="华文楷体" w:cs="华文楷体"/>
          <w:sz w:val="28"/>
          <w:szCs w:val="28"/>
        </w:rPr>
        <w:t>基础数据信息和会计信息资料我们做到了</w:t>
      </w:r>
      <w:r>
        <w:rPr>
          <w:rFonts w:hint="eastAsia" w:ascii="华文楷体" w:hAnsi="华文楷体" w:eastAsia="华文楷体" w:cs="华文楷体"/>
          <w:bCs/>
          <w:sz w:val="28"/>
          <w:szCs w:val="28"/>
        </w:rPr>
        <w:t>真实、完整、准确无误）；</w:t>
      </w:r>
    </w:p>
    <w:p>
      <w:pPr>
        <w:pStyle w:val="9"/>
        <w:spacing w:before="0" w:beforeAutospacing="0" w:after="0" w:afterAutospacing="0"/>
        <w:ind w:firstLine="480"/>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 xml:space="preserve"> （五）资产管理得5分</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1、 管理制度健全性得1分（根据单位具体情况制订财务制度中对于资产的管理和使用有明确的规定，并将付诸于实施落实）；</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2、资产管理安全性得3分（通过具体实施管理我们做到了账实相符，定期盘点，建立详细的领用登记，使用保管纪录）；</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3、 固定资产利用率得1分（我部无闲置资产，资产利用率100%）；</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（六）职责履行得30分。2019年我单位在全体干部职工的共同努力下圆满出色完成了各项工作目标和任务。</w:t>
      </w:r>
    </w:p>
    <w:p>
      <w:pPr>
        <w:pStyle w:val="9"/>
        <w:spacing w:before="0" w:beforeAutospacing="0" w:after="0" w:afterAutospacing="0"/>
        <w:ind w:firstLine="879" w:firstLineChars="300"/>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1、实际完成率得10分；</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2、完成及时率得6分；</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3、质量达标率得6分；</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4、重点工作办结率得8分；</w:t>
      </w:r>
    </w:p>
    <w:p>
      <w:pPr>
        <w:pStyle w:val="9"/>
        <w:spacing w:before="0" w:beforeAutospacing="0" w:after="0" w:afterAutospacing="0"/>
        <w:ind w:firstLine="879" w:firstLineChars="3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（七）履职 效益得30分</w:t>
      </w:r>
    </w:p>
    <w:p>
      <w:pPr>
        <w:pStyle w:val="9"/>
        <w:spacing w:before="0" w:beforeAutospacing="0" w:after="0" w:afterAutospacing="0"/>
        <w:ind w:firstLine="879" w:firstLineChars="3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1、经济效益、社会效益、生态效益得15分：我单位在各方面工作都得到社会大众的肯定和好评。</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2、行政效能能得6分：我单位不断改善行政管理、严格经费及资产管理，改进文风会风，精简会议，提高了行政效率，降低了行政成本。</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3、社会公众或服务对象满意度得9分：在年度绩效考核中成绩优异。</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五、存在的问题：</w:t>
      </w:r>
    </w:p>
    <w:p>
      <w:pPr>
        <w:pStyle w:val="9"/>
        <w:spacing w:before="0" w:beforeAutospacing="0" w:after="0" w:afterAutospacing="0"/>
        <w:ind w:firstLine="1172" w:firstLineChars="400"/>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(一）由于年初预算不足，但年内中心工作需要追加过多，影响单位绩效评分。基本支出经费保障水平偏低，远低于物价上涨水平，由于财政未安排职工中餐伙食补助，造成各单位挤占资金现象存在必然。</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（二）是编制预算预见预知性较弱。</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六、改进措施和有关建议</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（一）做好、做细预算基础工作，提高预算的准确性。</w:t>
      </w:r>
    </w:p>
    <w:p>
      <w:pPr>
        <w:pStyle w:val="9"/>
        <w:spacing w:before="0" w:beforeAutospacing="0" w:after="0" w:afterAutospacing="0"/>
        <w:ind w:firstLine="879" w:firstLineChars="300"/>
        <w:jc w:val="both"/>
        <w:rPr>
          <w:rFonts w:ascii="华文楷体" w:hAnsi="华文楷体" w:eastAsia="华文楷体" w:cs="华文楷体"/>
          <w:bCs/>
          <w:color w:val="030303"/>
          <w:sz w:val="28"/>
          <w:szCs w:val="28"/>
        </w:rPr>
      </w:pPr>
      <w:r>
        <w:rPr>
          <w:rFonts w:hint="eastAsia" w:ascii="华文楷体" w:hAnsi="华文楷体" w:eastAsia="华文楷体" w:cs="华文楷体"/>
          <w:bCs/>
          <w:sz w:val="28"/>
          <w:szCs w:val="28"/>
        </w:rPr>
        <w:t>（二）加大工作力度，将工作做细做实，提高工作效率。</w:t>
      </w:r>
    </w:p>
    <w:p>
      <w:pPr>
        <w:pStyle w:val="9"/>
        <w:spacing w:before="0" w:beforeAutospacing="0" w:after="0" w:afterAutospacing="0"/>
        <w:ind w:firstLine="960" w:firstLineChars="328"/>
        <w:jc w:val="both"/>
        <w:rPr>
          <w:rFonts w:ascii="华文楷体" w:hAnsi="华文楷体" w:eastAsia="华文楷体" w:cs="华文楷体"/>
          <w:bCs/>
          <w:sz w:val="28"/>
          <w:szCs w:val="28"/>
        </w:rPr>
      </w:pPr>
      <w:r>
        <w:rPr>
          <w:rFonts w:hint="eastAsia" w:ascii="华文楷体" w:hAnsi="华文楷体" w:eastAsia="华文楷体" w:cs="华文楷体"/>
          <w:bCs/>
          <w:sz w:val="28"/>
          <w:szCs w:val="28"/>
        </w:rPr>
        <w:t>（三）对相关人员加强培训，特别是针对《预算法》、《行政事业单位会计制度》等学习培训，规范部门预算收支核算，切实提高部门预算收支管理水平。</w:t>
      </w:r>
    </w:p>
    <w:p>
      <w:pPr>
        <w:widowControl/>
        <w:spacing w:line="600" w:lineRule="exact"/>
        <w:ind w:firstLine="1191" w:firstLineChars="407"/>
        <w:jc w:val="left"/>
        <w:rPr>
          <w:rFonts w:ascii="华文楷体" w:hAnsi="华文楷体" w:eastAsia="华文楷体" w:cs="华文楷体"/>
          <w:bCs/>
          <w:sz w:val="28"/>
          <w:szCs w:val="28"/>
        </w:rPr>
      </w:pPr>
      <w:r>
        <w:rPr>
          <w:rFonts w:hint="eastAsia" w:ascii="华文楷体" w:hAnsi="华文楷体" w:eastAsia="华文楷体" w:cs="华文楷体"/>
          <w:bCs/>
          <w:sz w:val="28"/>
          <w:szCs w:val="28"/>
        </w:rPr>
        <w:t>七、绩效自评结果拟应用和公开情况</w:t>
      </w:r>
    </w:p>
    <w:p>
      <w:pPr>
        <w:widowControl/>
        <w:spacing w:line="600" w:lineRule="exact"/>
        <w:ind w:firstLine="1191" w:firstLineChars="407"/>
        <w:jc w:val="left"/>
        <w:rPr>
          <w:rFonts w:ascii="华文楷体" w:hAnsi="华文楷体" w:eastAsia="华文楷体" w:cs="华文楷体"/>
          <w:bCs/>
          <w:sz w:val="28"/>
          <w:szCs w:val="28"/>
        </w:rPr>
      </w:pPr>
      <w:r>
        <w:rPr>
          <w:rFonts w:hint="eastAsia" w:ascii="华文楷体" w:hAnsi="华文楷体" w:eastAsia="华文楷体" w:cs="华文楷体"/>
          <w:bCs/>
          <w:sz w:val="28"/>
          <w:szCs w:val="28"/>
        </w:rPr>
        <w:t>八、其他需要说明的情况</w:t>
      </w:r>
    </w:p>
    <w:p>
      <w:pPr>
        <w:spacing w:after="240"/>
        <w:jc w:val="center"/>
        <w:rPr>
          <w:sz w:val="24"/>
        </w:rPr>
      </w:pPr>
      <w:r>
        <w:rPr>
          <w:sz w:val="24"/>
        </w:rPr>
        <w:t>部门整体支出绩效评价指标评分表</w:t>
      </w:r>
    </w:p>
    <w:tbl>
      <w:tblPr>
        <w:tblStyle w:val="10"/>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456"/>
        <w:gridCol w:w="756"/>
        <w:gridCol w:w="708"/>
        <w:gridCol w:w="3768"/>
        <w:gridCol w:w="3420"/>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56" w:type="dxa"/>
            <w:vAlign w:val="center"/>
          </w:tcPr>
          <w:p>
            <w:pPr>
              <w:widowControl/>
              <w:rPr>
                <w:sz w:val="24"/>
              </w:rPr>
            </w:pPr>
            <w:r>
              <w:rPr>
                <w:sz w:val="24"/>
              </w:rPr>
              <w:t>一级指标</w:t>
            </w:r>
          </w:p>
        </w:tc>
        <w:tc>
          <w:tcPr>
            <w:tcW w:w="456" w:type="dxa"/>
            <w:vAlign w:val="center"/>
          </w:tcPr>
          <w:p>
            <w:pPr>
              <w:widowControl/>
              <w:jc w:val="center"/>
              <w:rPr>
                <w:sz w:val="24"/>
              </w:rPr>
            </w:pPr>
            <w:r>
              <w:rPr>
                <w:sz w:val="24"/>
              </w:rPr>
              <w:t>二级指标</w:t>
            </w:r>
          </w:p>
        </w:tc>
        <w:tc>
          <w:tcPr>
            <w:tcW w:w="756" w:type="dxa"/>
            <w:vAlign w:val="center"/>
          </w:tcPr>
          <w:p>
            <w:pPr>
              <w:widowControl/>
              <w:jc w:val="center"/>
              <w:rPr>
                <w:sz w:val="24"/>
              </w:rPr>
            </w:pPr>
            <w:r>
              <w:rPr>
                <w:sz w:val="24"/>
              </w:rPr>
              <w:t>三级</w:t>
            </w:r>
          </w:p>
          <w:p>
            <w:pPr>
              <w:widowControl/>
              <w:jc w:val="center"/>
              <w:rPr>
                <w:sz w:val="24"/>
              </w:rPr>
            </w:pPr>
            <w:r>
              <w:rPr>
                <w:sz w:val="24"/>
              </w:rPr>
              <w:t>指标</w:t>
            </w:r>
          </w:p>
        </w:tc>
        <w:tc>
          <w:tcPr>
            <w:tcW w:w="708" w:type="dxa"/>
            <w:vAlign w:val="center"/>
          </w:tcPr>
          <w:p>
            <w:pPr>
              <w:widowControl/>
              <w:jc w:val="center"/>
              <w:rPr>
                <w:sz w:val="24"/>
              </w:rPr>
            </w:pPr>
            <w:r>
              <w:rPr>
                <w:sz w:val="24"/>
              </w:rPr>
              <w:t>分值</w:t>
            </w:r>
          </w:p>
        </w:tc>
        <w:tc>
          <w:tcPr>
            <w:tcW w:w="3768" w:type="dxa"/>
            <w:vAlign w:val="center"/>
          </w:tcPr>
          <w:p>
            <w:pPr>
              <w:widowControl/>
              <w:jc w:val="center"/>
              <w:rPr>
                <w:sz w:val="24"/>
              </w:rPr>
            </w:pPr>
            <w:r>
              <w:rPr>
                <w:sz w:val="24"/>
              </w:rPr>
              <w:t>评价标准</w:t>
            </w:r>
          </w:p>
        </w:tc>
        <w:tc>
          <w:tcPr>
            <w:tcW w:w="3420" w:type="dxa"/>
            <w:vAlign w:val="center"/>
          </w:tcPr>
          <w:p>
            <w:pPr>
              <w:widowControl/>
              <w:jc w:val="center"/>
              <w:rPr>
                <w:sz w:val="24"/>
              </w:rPr>
            </w:pPr>
            <w:r>
              <w:rPr>
                <w:sz w:val="24"/>
              </w:rPr>
              <w:t>指标说明</w:t>
            </w:r>
          </w:p>
        </w:tc>
        <w:tc>
          <w:tcPr>
            <w:tcW w:w="1176" w:type="dxa"/>
            <w:vAlign w:val="center"/>
          </w:tcPr>
          <w:p>
            <w:pPr>
              <w:widowControl/>
              <w:jc w:val="center"/>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1" w:hRule="atLeast"/>
        </w:trPr>
        <w:tc>
          <w:tcPr>
            <w:tcW w:w="456" w:type="dxa"/>
            <w:vMerge w:val="restart"/>
            <w:vAlign w:val="center"/>
          </w:tcPr>
          <w:p>
            <w:pPr>
              <w:widowControl/>
              <w:jc w:val="center"/>
              <w:rPr>
                <w:sz w:val="18"/>
                <w:szCs w:val="18"/>
              </w:rPr>
            </w:pPr>
            <w:r>
              <w:rPr>
                <w:sz w:val="18"/>
                <w:szCs w:val="18"/>
              </w:rPr>
              <w:t>投入</w:t>
            </w:r>
          </w:p>
          <w:p>
            <w:pPr>
              <w:widowControl/>
              <w:jc w:val="center"/>
              <w:rPr>
                <w:sz w:val="18"/>
                <w:szCs w:val="18"/>
              </w:rPr>
            </w:pPr>
          </w:p>
          <w:p>
            <w:pPr>
              <w:jc w:val="center"/>
              <w:rPr>
                <w:sz w:val="18"/>
                <w:szCs w:val="18"/>
              </w:rPr>
            </w:pPr>
            <w:r>
              <w:rPr>
                <w:sz w:val="18"/>
                <w:szCs w:val="18"/>
              </w:rPr>
              <w:t>10分</w:t>
            </w:r>
          </w:p>
        </w:tc>
        <w:tc>
          <w:tcPr>
            <w:tcW w:w="456" w:type="dxa"/>
            <w:vMerge w:val="restart"/>
            <w:vAlign w:val="center"/>
          </w:tcPr>
          <w:p>
            <w:pPr>
              <w:widowControl/>
              <w:jc w:val="center"/>
              <w:rPr>
                <w:sz w:val="18"/>
                <w:szCs w:val="18"/>
              </w:rPr>
            </w:pPr>
            <w:r>
              <w:rPr>
                <w:rFonts w:hint="eastAsia"/>
                <w:sz w:val="18"/>
                <w:szCs w:val="18"/>
              </w:rPr>
              <w:t>目标设定</w:t>
            </w:r>
          </w:p>
          <w:p>
            <w:pPr>
              <w:widowControl/>
              <w:jc w:val="center"/>
              <w:rPr>
                <w:sz w:val="18"/>
                <w:szCs w:val="18"/>
              </w:rPr>
            </w:pPr>
            <w:r>
              <w:rPr>
                <w:rFonts w:hint="eastAsia"/>
                <w:sz w:val="18"/>
                <w:szCs w:val="18"/>
              </w:rPr>
              <w:t>6分</w:t>
            </w:r>
          </w:p>
        </w:tc>
        <w:tc>
          <w:tcPr>
            <w:tcW w:w="756" w:type="dxa"/>
          </w:tcPr>
          <w:p>
            <w:pPr>
              <w:widowControl/>
              <w:rPr>
                <w:sz w:val="18"/>
                <w:szCs w:val="18"/>
              </w:rPr>
            </w:pPr>
          </w:p>
          <w:p>
            <w:pPr>
              <w:widowControl/>
              <w:rPr>
                <w:sz w:val="18"/>
                <w:szCs w:val="18"/>
              </w:rPr>
            </w:pPr>
            <w:r>
              <w:rPr>
                <w:rFonts w:hint="eastAsia"/>
                <w:sz w:val="18"/>
                <w:szCs w:val="18"/>
              </w:rPr>
              <w:t>绩效目标合理性</w:t>
            </w:r>
          </w:p>
        </w:tc>
        <w:tc>
          <w:tcPr>
            <w:tcW w:w="708" w:type="dxa"/>
          </w:tcPr>
          <w:p>
            <w:pPr>
              <w:widowControl/>
              <w:rPr>
                <w:sz w:val="18"/>
                <w:szCs w:val="18"/>
              </w:rPr>
            </w:pPr>
          </w:p>
          <w:p>
            <w:pPr>
              <w:widowControl/>
              <w:rPr>
                <w:sz w:val="18"/>
                <w:szCs w:val="18"/>
              </w:rPr>
            </w:pPr>
          </w:p>
          <w:p>
            <w:pPr>
              <w:widowControl/>
              <w:rPr>
                <w:sz w:val="18"/>
                <w:szCs w:val="18"/>
              </w:rPr>
            </w:pPr>
          </w:p>
          <w:p>
            <w:pPr>
              <w:widowControl/>
              <w:rPr>
                <w:sz w:val="18"/>
                <w:szCs w:val="18"/>
              </w:rPr>
            </w:pPr>
            <w:r>
              <w:rPr>
                <w:rFonts w:hint="eastAsia"/>
                <w:sz w:val="18"/>
                <w:szCs w:val="18"/>
              </w:rPr>
              <w:t>3</w:t>
            </w:r>
          </w:p>
        </w:tc>
        <w:tc>
          <w:tcPr>
            <w:tcW w:w="3768" w:type="dxa"/>
            <w:vAlign w:val="center"/>
          </w:tcPr>
          <w:p>
            <w:pPr>
              <w:widowControl/>
              <w:rPr>
                <w:sz w:val="18"/>
                <w:szCs w:val="18"/>
              </w:rPr>
            </w:pPr>
            <w:r>
              <w:rPr>
                <w:rFonts w:hint="eastAsia"/>
                <w:sz w:val="18"/>
                <w:szCs w:val="18"/>
              </w:rPr>
              <w:t>部门所设立的整体绩效目标依据是否充分，是否客观实际，用以反映和考核部门整体绩效目标与部门履职、年度工作任务的相符性情况。</w:t>
            </w:r>
          </w:p>
        </w:tc>
        <w:tc>
          <w:tcPr>
            <w:tcW w:w="3420" w:type="dxa"/>
          </w:tcPr>
          <w:p>
            <w:pPr>
              <w:widowControl/>
              <w:rPr>
                <w:sz w:val="18"/>
                <w:szCs w:val="18"/>
              </w:rPr>
            </w:pPr>
            <w:r>
              <w:rPr>
                <w:rFonts w:hint="eastAsia"/>
                <w:sz w:val="18"/>
                <w:szCs w:val="18"/>
              </w:rPr>
              <w:t>评价要点:</w:t>
            </w:r>
          </w:p>
          <w:p>
            <w:pPr>
              <w:widowControl/>
              <w:ind w:left="120"/>
              <w:rPr>
                <w:sz w:val="18"/>
                <w:szCs w:val="18"/>
              </w:rPr>
            </w:pPr>
            <w:r>
              <w:rPr>
                <w:rFonts w:hint="eastAsia"/>
                <w:sz w:val="18"/>
                <w:szCs w:val="18"/>
              </w:rPr>
              <w:t>（1）是否符合国家法律法规、国民经济和社会发展总体规划；（2）是否符合部门三定方案确定的职责；(3)是否符合部门制定的中长期规划。</w:t>
            </w:r>
          </w:p>
        </w:tc>
        <w:tc>
          <w:tcPr>
            <w:tcW w:w="1176" w:type="dxa"/>
            <w:vAlign w:val="center"/>
          </w:tcPr>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trPr>
        <w:tc>
          <w:tcPr>
            <w:tcW w:w="456" w:type="dxa"/>
            <w:vMerge w:val="continue"/>
            <w:vAlign w:val="center"/>
          </w:tcPr>
          <w:p>
            <w:pPr>
              <w:jc w:val="center"/>
              <w:rPr>
                <w:sz w:val="18"/>
                <w:szCs w:val="18"/>
              </w:rPr>
            </w:pPr>
          </w:p>
        </w:tc>
        <w:tc>
          <w:tcPr>
            <w:tcW w:w="456" w:type="dxa"/>
            <w:vMerge w:val="continue"/>
            <w:vAlign w:val="center"/>
          </w:tcPr>
          <w:p>
            <w:pPr>
              <w:widowControl/>
              <w:jc w:val="center"/>
              <w:rPr>
                <w:sz w:val="18"/>
                <w:szCs w:val="18"/>
              </w:rPr>
            </w:pPr>
          </w:p>
        </w:tc>
        <w:tc>
          <w:tcPr>
            <w:tcW w:w="756" w:type="dxa"/>
          </w:tcPr>
          <w:p>
            <w:pPr>
              <w:widowControl/>
              <w:rPr>
                <w:sz w:val="18"/>
                <w:szCs w:val="18"/>
              </w:rPr>
            </w:pPr>
          </w:p>
          <w:p>
            <w:pPr>
              <w:widowControl/>
              <w:rPr>
                <w:sz w:val="18"/>
                <w:szCs w:val="18"/>
              </w:rPr>
            </w:pPr>
          </w:p>
          <w:p>
            <w:pPr>
              <w:widowControl/>
              <w:rPr>
                <w:sz w:val="18"/>
                <w:szCs w:val="18"/>
              </w:rPr>
            </w:pPr>
            <w:r>
              <w:rPr>
                <w:rFonts w:hint="eastAsia"/>
                <w:sz w:val="18"/>
                <w:szCs w:val="18"/>
              </w:rPr>
              <w:t>绩效指标明确性</w:t>
            </w:r>
          </w:p>
        </w:tc>
        <w:tc>
          <w:tcPr>
            <w:tcW w:w="708" w:type="dxa"/>
          </w:tcPr>
          <w:p>
            <w:pPr>
              <w:widowControl/>
              <w:rPr>
                <w:sz w:val="18"/>
                <w:szCs w:val="18"/>
              </w:rPr>
            </w:pPr>
          </w:p>
          <w:p>
            <w:pPr>
              <w:widowControl/>
              <w:rPr>
                <w:sz w:val="18"/>
                <w:szCs w:val="18"/>
              </w:rPr>
            </w:pPr>
          </w:p>
          <w:p>
            <w:pPr>
              <w:widowControl/>
              <w:rPr>
                <w:sz w:val="18"/>
                <w:szCs w:val="18"/>
              </w:rPr>
            </w:pPr>
            <w:r>
              <w:rPr>
                <w:rFonts w:hint="eastAsia"/>
                <w:sz w:val="18"/>
                <w:szCs w:val="18"/>
              </w:rPr>
              <w:t>3</w:t>
            </w:r>
          </w:p>
        </w:tc>
        <w:tc>
          <w:tcPr>
            <w:tcW w:w="3768" w:type="dxa"/>
          </w:tcPr>
          <w:p>
            <w:pPr>
              <w:widowControl/>
              <w:rPr>
                <w:sz w:val="18"/>
                <w:szCs w:val="18"/>
              </w:rPr>
            </w:pPr>
          </w:p>
          <w:p>
            <w:pPr>
              <w:widowControl/>
              <w:rPr>
                <w:sz w:val="18"/>
                <w:szCs w:val="18"/>
              </w:rPr>
            </w:pPr>
          </w:p>
          <w:p>
            <w:pPr>
              <w:widowControl/>
              <w:rPr>
                <w:sz w:val="18"/>
                <w:szCs w:val="18"/>
              </w:rPr>
            </w:pPr>
            <w:r>
              <w:rPr>
                <w:rFonts w:hint="eastAsia"/>
                <w:sz w:val="18"/>
                <w:szCs w:val="18"/>
              </w:rPr>
              <w:t>部门依据整体绩效目标所设定的绩效指标是否清晰、细化、可衡量，用以反映和考核部门整体绩效目标的明细化情况。</w:t>
            </w:r>
          </w:p>
        </w:tc>
        <w:tc>
          <w:tcPr>
            <w:tcW w:w="3420" w:type="dxa"/>
          </w:tcPr>
          <w:p>
            <w:pPr>
              <w:widowControl/>
              <w:rPr>
                <w:sz w:val="18"/>
                <w:szCs w:val="18"/>
              </w:rPr>
            </w:pPr>
            <w:r>
              <w:rPr>
                <w:rFonts w:hint="eastAsia"/>
                <w:sz w:val="18"/>
                <w:szCs w:val="18"/>
              </w:rPr>
              <w:t>评价要点:</w:t>
            </w:r>
          </w:p>
          <w:p>
            <w:pPr>
              <w:widowControl/>
              <w:ind w:left="120"/>
              <w:rPr>
                <w:sz w:val="18"/>
                <w:szCs w:val="18"/>
              </w:rPr>
            </w:pPr>
            <w:r>
              <w:rPr>
                <w:rFonts w:hint="eastAsia"/>
                <w:sz w:val="18"/>
                <w:szCs w:val="18"/>
              </w:rPr>
              <w:t>（1）是否将部门整体的绩效目标分解为具体的工作任务。(2)是否通过清晰、可衡量的指标值符予以体现。（3）是否与部门年度的任务数或计划数相对应。(4)是否与本年度预算资金相匹配。</w:t>
            </w:r>
          </w:p>
        </w:tc>
        <w:tc>
          <w:tcPr>
            <w:tcW w:w="1176" w:type="dxa"/>
          </w:tcPr>
          <w:p>
            <w:pPr>
              <w:widowControl/>
              <w:rPr>
                <w:sz w:val="18"/>
                <w:szCs w:val="18"/>
              </w:rPr>
            </w:pPr>
          </w:p>
          <w:p>
            <w:pPr>
              <w:widowControl/>
              <w:rPr>
                <w:sz w:val="18"/>
                <w:szCs w:val="18"/>
              </w:rPr>
            </w:pPr>
          </w:p>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trPr>
        <w:tc>
          <w:tcPr>
            <w:tcW w:w="456" w:type="dxa"/>
            <w:vMerge w:val="continue"/>
            <w:vAlign w:val="center"/>
          </w:tcPr>
          <w:p>
            <w:pPr>
              <w:widowControl/>
              <w:jc w:val="center"/>
              <w:rPr>
                <w:sz w:val="18"/>
                <w:szCs w:val="18"/>
              </w:rPr>
            </w:pPr>
          </w:p>
        </w:tc>
        <w:tc>
          <w:tcPr>
            <w:tcW w:w="456" w:type="dxa"/>
            <w:vMerge w:val="restart"/>
            <w:vAlign w:val="center"/>
          </w:tcPr>
          <w:p>
            <w:pPr>
              <w:widowControl/>
              <w:jc w:val="center"/>
              <w:rPr>
                <w:sz w:val="18"/>
                <w:szCs w:val="18"/>
              </w:rPr>
            </w:pPr>
            <w:r>
              <w:rPr>
                <w:sz w:val="18"/>
                <w:szCs w:val="18"/>
              </w:rPr>
              <w:t>预算配置</w:t>
            </w:r>
          </w:p>
          <w:p>
            <w:pPr>
              <w:widowControl/>
              <w:jc w:val="center"/>
              <w:rPr>
                <w:sz w:val="18"/>
                <w:szCs w:val="18"/>
              </w:rPr>
            </w:pPr>
            <w:r>
              <w:rPr>
                <w:rFonts w:hint="eastAsia"/>
                <w:sz w:val="18"/>
                <w:szCs w:val="18"/>
              </w:rPr>
              <w:t>4</w:t>
            </w:r>
            <w:r>
              <w:rPr>
                <w:sz w:val="18"/>
                <w:szCs w:val="18"/>
              </w:rPr>
              <w:t>分</w:t>
            </w:r>
          </w:p>
        </w:tc>
        <w:tc>
          <w:tcPr>
            <w:tcW w:w="756" w:type="dxa"/>
            <w:vAlign w:val="center"/>
          </w:tcPr>
          <w:p>
            <w:pPr>
              <w:widowControl/>
              <w:rPr>
                <w:sz w:val="18"/>
                <w:szCs w:val="18"/>
              </w:rPr>
            </w:pPr>
            <w:r>
              <w:rPr>
                <w:sz w:val="18"/>
                <w:szCs w:val="18"/>
              </w:rPr>
              <w:t>在职人员控制率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sz w:val="18"/>
                <w:szCs w:val="18"/>
              </w:rPr>
              <w:t>以100%为标准。在职人员控制率</w:t>
            </w:r>
            <w:r>
              <w:rPr>
                <w:rFonts w:hint="eastAsia" w:ascii="宋体" w:hAnsi="宋体" w:cs="宋体"/>
                <w:sz w:val="18"/>
                <w:szCs w:val="18"/>
              </w:rPr>
              <w:t>≦</w:t>
            </w:r>
            <w:r>
              <w:rPr>
                <w:sz w:val="18"/>
                <w:szCs w:val="18"/>
              </w:rPr>
              <w:t>100%，计</w:t>
            </w:r>
            <w:r>
              <w:rPr>
                <w:rFonts w:hint="eastAsia"/>
                <w:sz w:val="18"/>
                <w:szCs w:val="18"/>
              </w:rPr>
              <w:t>2</w:t>
            </w:r>
            <w:r>
              <w:rPr>
                <w:sz w:val="18"/>
                <w:szCs w:val="18"/>
              </w:rPr>
              <w:t>分；每超过一个百分点扣0.5分，扣完为止。</w:t>
            </w:r>
          </w:p>
        </w:tc>
        <w:tc>
          <w:tcPr>
            <w:tcW w:w="3420" w:type="dxa"/>
            <w:vAlign w:val="center"/>
          </w:tcPr>
          <w:p>
            <w:pPr>
              <w:widowControl/>
              <w:rPr>
                <w:color w:val="0000FF"/>
                <w:sz w:val="18"/>
                <w:szCs w:val="18"/>
              </w:rPr>
            </w:pPr>
            <w:r>
              <w:rPr>
                <w:color w:val="0000FF"/>
                <w:sz w:val="18"/>
                <w:szCs w:val="18"/>
              </w:rPr>
              <w:t>在职人员控制率=（在职人员数/编制数）×100%，在职人员数：部门（单位）实际在职人数，以财政局确定的部门决算编制口径为准。</w:t>
            </w:r>
            <w:r>
              <w:rPr>
                <w:color w:val="0000FF"/>
                <w:sz w:val="18"/>
                <w:szCs w:val="18"/>
              </w:rPr>
              <w:br w:type="textWrapping"/>
            </w:r>
            <w:r>
              <w:rPr>
                <w:color w:val="0000FF"/>
                <w:sz w:val="18"/>
                <w:szCs w:val="18"/>
              </w:rPr>
              <w:t>编制数：机构编制部门核定批复的部门（单位）的人员编制数。</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“三公经费”变动率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sz w:val="18"/>
                <w:szCs w:val="18"/>
              </w:rPr>
              <w:t>“三公经费”变动率</w:t>
            </w:r>
            <w:r>
              <w:rPr>
                <w:rFonts w:hint="eastAsia" w:ascii="宋体" w:hAnsi="宋体" w:cs="宋体"/>
                <w:sz w:val="18"/>
                <w:szCs w:val="18"/>
              </w:rPr>
              <w:t>≦</w:t>
            </w:r>
            <w:r>
              <w:rPr>
                <w:sz w:val="18"/>
                <w:szCs w:val="18"/>
              </w:rPr>
              <w:t>0,计</w:t>
            </w:r>
            <w:r>
              <w:rPr>
                <w:rFonts w:hint="eastAsia"/>
                <w:sz w:val="18"/>
                <w:szCs w:val="18"/>
              </w:rPr>
              <w:t>1</w:t>
            </w:r>
            <w:r>
              <w:rPr>
                <w:sz w:val="18"/>
                <w:szCs w:val="18"/>
              </w:rPr>
              <w:t>分；“三公经费”＞0，每超过一个百分点扣0.</w:t>
            </w:r>
            <w:r>
              <w:rPr>
                <w:rFonts w:hint="eastAsia"/>
                <w:sz w:val="18"/>
                <w:szCs w:val="18"/>
              </w:rPr>
              <w:t>5</w:t>
            </w:r>
            <w:r>
              <w:rPr>
                <w:sz w:val="18"/>
                <w:szCs w:val="18"/>
              </w:rPr>
              <w:t>分，扣完为止。</w:t>
            </w:r>
          </w:p>
        </w:tc>
        <w:tc>
          <w:tcPr>
            <w:tcW w:w="3420" w:type="dxa"/>
            <w:vAlign w:val="center"/>
          </w:tcPr>
          <w:p>
            <w:pPr>
              <w:widowControl/>
              <w:rPr>
                <w:sz w:val="18"/>
                <w:szCs w:val="18"/>
              </w:rPr>
            </w:pPr>
            <w:r>
              <w:rPr>
                <w:sz w:val="18"/>
                <w:szCs w:val="18"/>
              </w:rPr>
              <w:t xml:space="preserve">“三公经费”变动率=[（本年度“三公经费”预算数-上年度“三公经费”预算数）/上年度“三公经费”预算数]×100% </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重点支出安排率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部门本年度预算安排的重点项目与部门项目总支出的比率，用以反映和考核部门对履行主要职责或完成重点任务的保障程度</w:t>
            </w:r>
          </w:p>
        </w:tc>
        <w:tc>
          <w:tcPr>
            <w:tcW w:w="3420" w:type="dxa"/>
            <w:vAlign w:val="center"/>
          </w:tcPr>
          <w:p>
            <w:pPr>
              <w:widowControl/>
              <w:rPr>
                <w:sz w:val="18"/>
                <w:szCs w:val="18"/>
              </w:rPr>
            </w:pPr>
            <w:r>
              <w:rPr>
                <w:sz w:val="15"/>
                <w:szCs w:val="15"/>
              </w:rPr>
              <w:t>“</w:t>
            </w:r>
            <w:r>
              <w:rPr>
                <w:rFonts w:hint="eastAsia"/>
                <w:sz w:val="15"/>
                <w:szCs w:val="15"/>
              </w:rPr>
              <w:t>重点支出安排率</w:t>
            </w:r>
            <w:r>
              <w:rPr>
                <w:sz w:val="15"/>
                <w:szCs w:val="15"/>
              </w:rPr>
              <w:t>”=[（</w:t>
            </w:r>
            <w:r>
              <w:rPr>
                <w:rFonts w:hint="eastAsia"/>
                <w:sz w:val="15"/>
                <w:szCs w:val="15"/>
              </w:rPr>
              <w:t>重点项目支出</w:t>
            </w:r>
            <w:r>
              <w:rPr>
                <w:sz w:val="15"/>
                <w:szCs w:val="15"/>
              </w:rPr>
              <w:t>/</w:t>
            </w:r>
            <w:r>
              <w:rPr>
                <w:rFonts w:hint="eastAsia"/>
                <w:sz w:val="15"/>
                <w:szCs w:val="15"/>
              </w:rPr>
              <w:t>项目总支出</w:t>
            </w:r>
            <w:r>
              <w:rPr>
                <w:sz w:val="15"/>
                <w:szCs w:val="15"/>
              </w:rPr>
              <w:t>]×100%</w:t>
            </w:r>
            <w:r>
              <w:rPr>
                <w:rFonts w:hint="eastAsia"/>
                <w:sz w:val="15"/>
                <w:szCs w:val="15"/>
              </w:rPr>
              <w:t>。重点项目支出:部门年度预算安排的与本部门履职和发展密切相关、具有明显社会和经济影响、党委政府关心或社会比较关注的项目支出总额。项目总支出:部门年度预算安排的项目支出总额。</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sz w:val="18"/>
                <w:szCs w:val="18"/>
              </w:rPr>
              <w:t>过                                                                                                                                       程</w:t>
            </w:r>
          </w:p>
          <w:p>
            <w:pPr>
              <w:widowControl/>
              <w:jc w:val="center"/>
              <w:rPr>
                <w:sz w:val="18"/>
                <w:szCs w:val="18"/>
              </w:rPr>
            </w:pPr>
          </w:p>
          <w:p>
            <w:pPr>
              <w:widowControl/>
              <w:jc w:val="center"/>
              <w:rPr>
                <w:sz w:val="18"/>
                <w:szCs w:val="18"/>
              </w:rPr>
            </w:pPr>
            <w:r>
              <w:rPr>
                <w:rFonts w:hint="eastAsia"/>
                <w:sz w:val="18"/>
                <w:szCs w:val="18"/>
              </w:rPr>
              <w:t>30</w:t>
            </w:r>
            <w:r>
              <w:rPr>
                <w:sz w:val="18"/>
                <w:szCs w:val="18"/>
              </w:rPr>
              <w:t>分</w:t>
            </w:r>
          </w:p>
          <w:p>
            <w:pPr>
              <w:rPr>
                <w:sz w:val="18"/>
                <w:szCs w:val="18"/>
              </w:rPr>
            </w:pPr>
          </w:p>
          <w:p>
            <w:pPr>
              <w:rPr>
                <w:sz w:val="18"/>
                <w:szCs w:val="18"/>
              </w:rPr>
            </w:pPr>
          </w:p>
        </w:tc>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sz w:val="18"/>
                <w:szCs w:val="18"/>
              </w:rPr>
              <w:t>预算执行</w:t>
            </w:r>
          </w:p>
          <w:p>
            <w:pPr>
              <w:widowControl/>
              <w:jc w:val="center"/>
              <w:rPr>
                <w:sz w:val="18"/>
                <w:szCs w:val="18"/>
              </w:rPr>
            </w:pPr>
          </w:p>
          <w:p>
            <w:pPr>
              <w:widowControl/>
              <w:jc w:val="center"/>
              <w:rPr>
                <w:sz w:val="18"/>
                <w:szCs w:val="18"/>
              </w:rPr>
            </w:pPr>
            <w:r>
              <w:rPr>
                <w:rFonts w:hint="eastAsia"/>
                <w:sz w:val="18"/>
                <w:szCs w:val="18"/>
              </w:rPr>
              <w:t>15</w:t>
            </w:r>
            <w:r>
              <w:rPr>
                <w:sz w:val="18"/>
                <w:szCs w:val="18"/>
              </w:rPr>
              <w:t>分</w:t>
            </w:r>
          </w:p>
        </w:tc>
        <w:tc>
          <w:tcPr>
            <w:tcW w:w="756" w:type="dxa"/>
            <w:vAlign w:val="center"/>
          </w:tcPr>
          <w:p>
            <w:pPr>
              <w:widowControl/>
              <w:rPr>
                <w:sz w:val="18"/>
                <w:szCs w:val="18"/>
              </w:rPr>
            </w:pPr>
            <w:r>
              <w:rPr>
                <w:sz w:val="18"/>
                <w:szCs w:val="18"/>
              </w:rPr>
              <w:t>预算完成率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98</w:t>
            </w:r>
            <w:r>
              <w:rPr>
                <w:sz w:val="18"/>
                <w:szCs w:val="18"/>
              </w:rPr>
              <w:t>%计满分，每低于5%扣</w:t>
            </w:r>
            <w:r>
              <w:rPr>
                <w:rFonts w:hint="eastAsia"/>
                <w:sz w:val="18"/>
                <w:szCs w:val="18"/>
              </w:rPr>
              <w:t>1</w:t>
            </w:r>
            <w:r>
              <w:rPr>
                <w:sz w:val="18"/>
                <w:szCs w:val="18"/>
              </w:rPr>
              <w:t>分，扣完为止。</w:t>
            </w:r>
          </w:p>
        </w:tc>
        <w:tc>
          <w:tcPr>
            <w:tcW w:w="3420" w:type="dxa"/>
            <w:vAlign w:val="center"/>
          </w:tcPr>
          <w:p>
            <w:pPr>
              <w:widowControl/>
              <w:rPr>
                <w:color w:val="0000FF"/>
                <w:sz w:val="18"/>
                <w:szCs w:val="18"/>
              </w:rPr>
            </w:pPr>
            <w:r>
              <w:rPr>
                <w:color w:val="0000FF"/>
                <w:sz w:val="18"/>
                <w:szCs w:val="18"/>
              </w:rPr>
              <w:t>预算完成率=（上年结转+年初预算+本年追加预算-年末结余）/（上年结转+年初预算+本年追加预算）×100%。</w:t>
            </w:r>
          </w:p>
        </w:tc>
        <w:tc>
          <w:tcPr>
            <w:tcW w:w="1176" w:type="dxa"/>
            <w:vAlign w:val="center"/>
          </w:tcPr>
          <w:p>
            <w:pPr>
              <w:widowControl/>
              <w:rPr>
                <w:sz w:val="18"/>
                <w:szCs w:val="18"/>
              </w:rPr>
            </w:pPr>
            <w:r>
              <w:rPr>
                <w:rFonts w:hint="eastAsia"/>
                <w:sz w:val="18"/>
                <w:szCs w:val="18"/>
              </w:rPr>
              <w:t>1</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预算</w:t>
            </w:r>
            <w:r>
              <w:rPr>
                <w:rFonts w:hint="eastAsia"/>
                <w:sz w:val="18"/>
                <w:szCs w:val="18"/>
              </w:rPr>
              <w:t>调整</w:t>
            </w:r>
            <w:r>
              <w:rPr>
                <w:sz w:val="18"/>
                <w:szCs w:val="18"/>
              </w:rPr>
              <w:t>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sz w:val="18"/>
                <w:szCs w:val="18"/>
              </w:rPr>
              <w:t>预算</w:t>
            </w:r>
            <w:r>
              <w:rPr>
                <w:rFonts w:hint="eastAsia"/>
                <w:sz w:val="18"/>
                <w:szCs w:val="18"/>
              </w:rPr>
              <w:t>调整</w:t>
            </w:r>
            <w:r>
              <w:rPr>
                <w:sz w:val="18"/>
                <w:szCs w:val="18"/>
              </w:rPr>
              <w:t>率=0，计</w:t>
            </w:r>
            <w:r>
              <w:rPr>
                <w:rFonts w:hint="eastAsia"/>
                <w:sz w:val="18"/>
                <w:szCs w:val="18"/>
              </w:rPr>
              <w:t>2</w:t>
            </w:r>
            <w:r>
              <w:rPr>
                <w:sz w:val="18"/>
                <w:szCs w:val="18"/>
              </w:rPr>
              <w:t>分；0-10%（含），计</w:t>
            </w:r>
            <w:r>
              <w:rPr>
                <w:rFonts w:hint="eastAsia"/>
                <w:sz w:val="18"/>
                <w:szCs w:val="18"/>
              </w:rPr>
              <w:t>1.5</w:t>
            </w:r>
            <w:r>
              <w:rPr>
                <w:sz w:val="18"/>
                <w:szCs w:val="18"/>
              </w:rPr>
              <w:t>分；10-20%（含），计</w:t>
            </w:r>
            <w:r>
              <w:rPr>
                <w:rFonts w:hint="eastAsia"/>
                <w:sz w:val="18"/>
                <w:szCs w:val="18"/>
              </w:rPr>
              <w:t>1</w:t>
            </w:r>
            <w:r>
              <w:rPr>
                <w:sz w:val="18"/>
                <w:szCs w:val="18"/>
              </w:rPr>
              <w:t>分；20-30%（含），计</w:t>
            </w:r>
            <w:r>
              <w:rPr>
                <w:rFonts w:hint="eastAsia"/>
                <w:sz w:val="18"/>
                <w:szCs w:val="18"/>
              </w:rPr>
              <w:t>0.5</w:t>
            </w:r>
            <w:r>
              <w:rPr>
                <w:sz w:val="18"/>
                <w:szCs w:val="18"/>
              </w:rPr>
              <w:t>分；大于30%不得分。</w:t>
            </w:r>
          </w:p>
        </w:tc>
        <w:tc>
          <w:tcPr>
            <w:tcW w:w="3420" w:type="dxa"/>
            <w:vAlign w:val="center"/>
          </w:tcPr>
          <w:p>
            <w:pPr>
              <w:widowControl/>
              <w:rPr>
                <w:color w:val="0000FF"/>
                <w:sz w:val="18"/>
                <w:szCs w:val="18"/>
              </w:rPr>
            </w:pPr>
            <w:r>
              <w:rPr>
                <w:color w:val="0000FF"/>
                <w:sz w:val="18"/>
                <w:szCs w:val="18"/>
              </w:rPr>
              <w:t>预算</w:t>
            </w:r>
            <w:r>
              <w:rPr>
                <w:rFonts w:hint="eastAsia"/>
                <w:color w:val="0000FF"/>
                <w:sz w:val="18"/>
                <w:szCs w:val="18"/>
              </w:rPr>
              <w:t>调整</w:t>
            </w:r>
            <w:r>
              <w:rPr>
                <w:color w:val="0000FF"/>
                <w:sz w:val="18"/>
                <w:szCs w:val="18"/>
              </w:rPr>
              <w:t>率=（</w:t>
            </w:r>
            <w:r>
              <w:rPr>
                <w:rFonts w:hint="eastAsia"/>
                <w:color w:val="0000FF"/>
                <w:sz w:val="18"/>
                <w:szCs w:val="18"/>
              </w:rPr>
              <w:t>预算调整数</w:t>
            </w:r>
            <w:r>
              <w:rPr>
                <w:color w:val="0000FF"/>
                <w:sz w:val="18"/>
                <w:szCs w:val="18"/>
              </w:rPr>
              <w:t>/预算</w:t>
            </w:r>
            <w:r>
              <w:rPr>
                <w:rFonts w:hint="eastAsia"/>
                <w:color w:val="0000FF"/>
                <w:sz w:val="18"/>
                <w:szCs w:val="18"/>
              </w:rPr>
              <w:t>数</w:t>
            </w:r>
            <w:r>
              <w:rPr>
                <w:color w:val="0000FF"/>
                <w:sz w:val="18"/>
                <w:szCs w:val="18"/>
              </w:rPr>
              <w:t>）×100%。</w:t>
            </w:r>
          </w:p>
        </w:tc>
        <w:tc>
          <w:tcPr>
            <w:tcW w:w="1176" w:type="dxa"/>
            <w:vAlign w:val="center"/>
          </w:tcPr>
          <w:p>
            <w:pPr>
              <w:widowControl/>
              <w:rPr>
                <w:sz w:val="18"/>
                <w:szCs w:val="18"/>
              </w:rPr>
            </w:pPr>
            <w:r>
              <w:rPr>
                <w:sz w:val="18"/>
                <w:szCs w:val="18"/>
              </w:rPr>
              <w:t>　</w:t>
            </w: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支付进度率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rFonts w:hint="eastAsia"/>
                <w:sz w:val="18"/>
                <w:szCs w:val="18"/>
              </w:rPr>
              <w:t>符合进度计满分，否则0分</w:t>
            </w:r>
          </w:p>
        </w:tc>
        <w:tc>
          <w:tcPr>
            <w:tcW w:w="3420" w:type="dxa"/>
            <w:vAlign w:val="center"/>
          </w:tcPr>
          <w:p>
            <w:pPr>
              <w:widowControl/>
              <w:rPr>
                <w:sz w:val="18"/>
                <w:szCs w:val="18"/>
              </w:rPr>
            </w:pPr>
            <w:r>
              <w:rPr>
                <w:rFonts w:hint="eastAsia"/>
                <w:sz w:val="18"/>
                <w:szCs w:val="18"/>
              </w:rPr>
              <w:t>支付进度率=[实际支付进度/既定支付进度]*100%。</w:t>
            </w:r>
          </w:p>
          <w:p>
            <w:pPr>
              <w:widowControl/>
              <w:rPr>
                <w:sz w:val="18"/>
                <w:szCs w:val="18"/>
              </w:rPr>
            </w:pPr>
            <w:r>
              <w:rPr>
                <w:rFonts w:hint="eastAsia"/>
                <w:sz w:val="18"/>
                <w:szCs w:val="18"/>
              </w:rPr>
              <w:t>实际支付进度：部门在某一时点的支出预算执行总数与年度支出预算数的比率。既定支付进度：由部门在申报整体绩效目标时参照序时支付进度，前三年支付进度、同级部门平均支付进度水平等确定的，在某一时点应达到的支付进度（比率）。</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结余结转变动率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ascii="宋体" w:hAnsi="宋体" w:cs="宋体"/>
                <w:sz w:val="18"/>
                <w:szCs w:val="18"/>
              </w:rPr>
              <w:t>≦</w:t>
            </w:r>
            <w:r>
              <w:rPr>
                <w:rFonts w:hint="eastAsia"/>
                <w:sz w:val="18"/>
                <w:szCs w:val="18"/>
              </w:rPr>
              <w:t>0</w:t>
            </w:r>
            <w:r>
              <w:rPr>
                <w:sz w:val="18"/>
                <w:szCs w:val="18"/>
              </w:rPr>
              <w:t>，计</w:t>
            </w:r>
            <w:r>
              <w:rPr>
                <w:rFonts w:hint="eastAsia"/>
                <w:sz w:val="18"/>
                <w:szCs w:val="18"/>
              </w:rPr>
              <w:t>满</w:t>
            </w:r>
            <w:r>
              <w:rPr>
                <w:sz w:val="18"/>
                <w:szCs w:val="18"/>
              </w:rPr>
              <w:t>分；每超</w:t>
            </w:r>
            <w:r>
              <w:rPr>
                <w:rFonts w:hint="eastAsia"/>
                <w:sz w:val="18"/>
                <w:szCs w:val="18"/>
              </w:rPr>
              <w:t>出5%</w:t>
            </w:r>
            <w:r>
              <w:rPr>
                <w:sz w:val="18"/>
                <w:szCs w:val="18"/>
              </w:rPr>
              <w:t>扣</w:t>
            </w:r>
            <w:r>
              <w:rPr>
                <w:rFonts w:hint="eastAsia"/>
                <w:sz w:val="18"/>
                <w:szCs w:val="18"/>
              </w:rPr>
              <w:t>1</w:t>
            </w:r>
            <w:r>
              <w:rPr>
                <w:sz w:val="18"/>
                <w:szCs w:val="18"/>
              </w:rPr>
              <w:t>分，扣完为</w:t>
            </w:r>
            <w:r>
              <w:rPr>
                <w:rFonts w:hint="eastAsia"/>
                <w:sz w:val="18"/>
                <w:szCs w:val="18"/>
              </w:rPr>
              <w:t>止。</w:t>
            </w:r>
          </w:p>
        </w:tc>
        <w:tc>
          <w:tcPr>
            <w:tcW w:w="3420" w:type="dxa"/>
            <w:vAlign w:val="center"/>
          </w:tcPr>
          <w:p>
            <w:pPr>
              <w:widowControl/>
              <w:rPr>
                <w:sz w:val="18"/>
                <w:szCs w:val="18"/>
              </w:rPr>
            </w:pPr>
            <w:r>
              <w:rPr>
                <w:rFonts w:hint="eastAsia"/>
                <w:color w:val="0000FF"/>
                <w:sz w:val="18"/>
                <w:szCs w:val="18"/>
              </w:rPr>
              <w:t>结余结转变动率=[(本年度累计结余资金总额-上年度累计结转结余资金总额)/ 上年度累计结转结余资金</w:t>
            </w:r>
          </w:p>
        </w:tc>
        <w:tc>
          <w:tcPr>
            <w:tcW w:w="1176" w:type="dxa"/>
            <w:vAlign w:val="center"/>
          </w:tcPr>
          <w:p>
            <w:pPr>
              <w:widowControl/>
              <w:rPr>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公用经费控制率</w:t>
            </w:r>
          </w:p>
        </w:tc>
        <w:tc>
          <w:tcPr>
            <w:tcW w:w="708" w:type="dxa"/>
            <w:vAlign w:val="center"/>
          </w:tcPr>
          <w:p>
            <w:pPr>
              <w:widowControl/>
              <w:jc w:val="center"/>
              <w:rPr>
                <w:sz w:val="18"/>
                <w:szCs w:val="18"/>
              </w:rPr>
            </w:pPr>
            <w:r>
              <w:rPr>
                <w:rFonts w:hint="eastAsia"/>
                <w:sz w:val="18"/>
                <w:szCs w:val="18"/>
              </w:rPr>
              <w:t>3</w:t>
            </w:r>
          </w:p>
        </w:tc>
        <w:tc>
          <w:tcPr>
            <w:tcW w:w="3768" w:type="dxa"/>
            <w:vAlign w:val="center"/>
          </w:tcPr>
          <w:p>
            <w:pPr>
              <w:widowControl/>
              <w:rPr>
                <w:sz w:val="18"/>
                <w:szCs w:val="18"/>
              </w:rPr>
            </w:pPr>
            <w:r>
              <w:rPr>
                <w:sz w:val="18"/>
                <w:szCs w:val="18"/>
              </w:rPr>
              <w:t>100%以下（含）计满分，每超出1%扣1分，扣完为止。</w:t>
            </w:r>
          </w:p>
        </w:tc>
        <w:tc>
          <w:tcPr>
            <w:tcW w:w="3420" w:type="dxa"/>
            <w:vAlign w:val="center"/>
          </w:tcPr>
          <w:p>
            <w:pPr>
              <w:widowControl/>
              <w:rPr>
                <w:sz w:val="18"/>
                <w:szCs w:val="18"/>
              </w:rPr>
            </w:pPr>
            <w:r>
              <w:rPr>
                <w:color w:val="0000FF"/>
                <w:sz w:val="18"/>
                <w:szCs w:val="18"/>
              </w:rPr>
              <w:t>公用经费控制率=（实际支出公用经费总额/预算安排公用经费总额）×100%。</w:t>
            </w:r>
            <w:r>
              <w:rPr>
                <w:color w:val="0000FF"/>
                <w:sz w:val="18"/>
                <w:szCs w:val="18"/>
              </w:rPr>
              <w:br w:type="textWrapping"/>
            </w:r>
            <w:r>
              <w:rPr>
                <w:color w:val="0000FF"/>
                <w:sz w:val="18"/>
                <w:szCs w:val="18"/>
              </w:rPr>
              <w:t>公用经费支出是指部门基本支出中的一般商品和服务支出。</w:t>
            </w:r>
          </w:p>
        </w:tc>
        <w:tc>
          <w:tcPr>
            <w:tcW w:w="1176" w:type="dxa"/>
            <w:vAlign w:val="center"/>
          </w:tcPr>
          <w:p>
            <w:pPr>
              <w:widowControl/>
              <w:rPr>
                <w:sz w:val="18"/>
                <w:szCs w:val="18"/>
              </w:rPr>
            </w:pPr>
            <w:r>
              <w:rPr>
                <w:rFonts w:hint="eastAsia"/>
                <w:sz w:val="18"/>
                <w:szCs w:val="18"/>
              </w:rPr>
              <w:t>0</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“三公经费”控制率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sz w:val="18"/>
                <w:szCs w:val="18"/>
              </w:rPr>
              <w:t>100%以下（含）计满分，</w:t>
            </w:r>
            <w:r>
              <w:rPr>
                <w:rFonts w:hint="eastAsia"/>
                <w:sz w:val="18"/>
                <w:szCs w:val="18"/>
              </w:rPr>
              <w:t>否则计0分。</w:t>
            </w:r>
          </w:p>
        </w:tc>
        <w:tc>
          <w:tcPr>
            <w:tcW w:w="3420" w:type="dxa"/>
            <w:vAlign w:val="center"/>
          </w:tcPr>
          <w:p>
            <w:pPr>
              <w:widowControl/>
              <w:rPr>
                <w:sz w:val="18"/>
                <w:szCs w:val="18"/>
              </w:rPr>
            </w:pPr>
            <w:r>
              <w:rPr>
                <w:sz w:val="18"/>
                <w:szCs w:val="18"/>
              </w:rPr>
              <w:t>“三公经费”控制率-（“三公经费”实际支出数/“三公经费”预算安排数）×100%。</w:t>
            </w:r>
          </w:p>
        </w:tc>
        <w:tc>
          <w:tcPr>
            <w:tcW w:w="1176" w:type="dxa"/>
            <w:vAlign w:val="center"/>
          </w:tcPr>
          <w:p>
            <w:pPr>
              <w:widowControl/>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tcPr>
          <w:p>
            <w:pPr>
              <w:widowControl/>
              <w:rPr>
                <w:sz w:val="18"/>
                <w:szCs w:val="18"/>
              </w:rPr>
            </w:pPr>
            <w:r>
              <w:rPr>
                <w:sz w:val="18"/>
                <w:szCs w:val="18"/>
              </w:rPr>
              <w:t>政府采购</w:t>
            </w:r>
            <w:r>
              <w:rPr>
                <w:rFonts w:hint="eastAsia"/>
                <w:sz w:val="18"/>
                <w:szCs w:val="18"/>
              </w:rPr>
              <w:t>节支</w:t>
            </w:r>
            <w:r>
              <w:rPr>
                <w:sz w:val="18"/>
                <w:szCs w:val="18"/>
              </w:rPr>
              <w:t>率</w:t>
            </w:r>
          </w:p>
        </w:tc>
        <w:tc>
          <w:tcPr>
            <w:tcW w:w="708" w:type="dxa"/>
          </w:tcPr>
          <w:p>
            <w:pPr>
              <w:widowControl/>
              <w:rPr>
                <w:sz w:val="18"/>
                <w:szCs w:val="18"/>
              </w:rPr>
            </w:pPr>
            <w:r>
              <w:rPr>
                <w:rFonts w:hint="eastAsia"/>
                <w:sz w:val="18"/>
                <w:szCs w:val="18"/>
              </w:rPr>
              <w:t>1</w:t>
            </w:r>
          </w:p>
        </w:tc>
        <w:tc>
          <w:tcPr>
            <w:tcW w:w="3768" w:type="dxa"/>
          </w:tcPr>
          <w:p>
            <w:pPr>
              <w:widowControl/>
              <w:rPr>
                <w:sz w:val="18"/>
                <w:szCs w:val="18"/>
              </w:rPr>
            </w:pPr>
            <w:r>
              <w:rPr>
                <w:sz w:val="18"/>
                <w:szCs w:val="18"/>
              </w:rPr>
              <w:t>＞0</w:t>
            </w:r>
            <w:r>
              <w:rPr>
                <w:rFonts w:hint="eastAsia"/>
                <w:sz w:val="18"/>
                <w:szCs w:val="18"/>
              </w:rPr>
              <w:t>，计满分，否则计0分</w:t>
            </w:r>
          </w:p>
        </w:tc>
        <w:tc>
          <w:tcPr>
            <w:tcW w:w="3420" w:type="dxa"/>
          </w:tcPr>
          <w:p>
            <w:pPr>
              <w:widowControl/>
              <w:rPr>
                <w:sz w:val="18"/>
                <w:szCs w:val="18"/>
              </w:rPr>
            </w:pPr>
            <w:r>
              <w:rPr>
                <w:rFonts w:hint="eastAsia"/>
                <w:sz w:val="18"/>
                <w:szCs w:val="18"/>
              </w:rPr>
              <w:t>节资</w:t>
            </w:r>
            <w:r>
              <w:rPr>
                <w:sz w:val="18"/>
                <w:szCs w:val="18"/>
              </w:rPr>
              <w:t>率=（</w:t>
            </w:r>
            <w:r>
              <w:rPr>
                <w:rFonts w:hint="eastAsia"/>
                <w:sz w:val="18"/>
                <w:szCs w:val="18"/>
              </w:rPr>
              <w:t>预算资金-</w:t>
            </w:r>
            <w:r>
              <w:rPr>
                <w:sz w:val="18"/>
                <w:szCs w:val="18"/>
              </w:rPr>
              <w:t>实际政府采购金额/预算</w:t>
            </w:r>
            <w:r>
              <w:rPr>
                <w:rFonts w:hint="eastAsia"/>
                <w:sz w:val="18"/>
                <w:szCs w:val="18"/>
              </w:rPr>
              <w:t>资金</w:t>
            </w:r>
            <w:r>
              <w:rPr>
                <w:sz w:val="18"/>
                <w:szCs w:val="18"/>
              </w:rPr>
              <w:t>）×100%</w:t>
            </w:r>
          </w:p>
        </w:tc>
        <w:tc>
          <w:tcPr>
            <w:tcW w:w="1176" w:type="dxa"/>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3"/>
                <w:szCs w:val="13"/>
              </w:rPr>
            </w:pPr>
            <w:r>
              <w:rPr>
                <w:rFonts w:hint="eastAsia"/>
                <w:sz w:val="13"/>
                <w:szCs w:val="13"/>
              </w:rPr>
              <w:t>政府采购执行率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等于100%计满分，每超过或降低5%扣0.5分，扣完为止。</w:t>
            </w:r>
          </w:p>
        </w:tc>
        <w:tc>
          <w:tcPr>
            <w:tcW w:w="3420" w:type="dxa"/>
            <w:vAlign w:val="center"/>
          </w:tcPr>
          <w:p>
            <w:pPr>
              <w:widowControl/>
              <w:rPr>
                <w:sz w:val="18"/>
                <w:szCs w:val="18"/>
              </w:rPr>
            </w:pPr>
            <w:r>
              <w:rPr>
                <w:sz w:val="18"/>
                <w:szCs w:val="18"/>
              </w:rPr>
              <w:t>政府采购执行率=（实际</w:t>
            </w:r>
            <w:r>
              <w:rPr>
                <w:rFonts w:hint="eastAsia"/>
                <w:sz w:val="18"/>
                <w:szCs w:val="18"/>
              </w:rPr>
              <w:t>履约验收个数</w:t>
            </w:r>
            <w:r>
              <w:rPr>
                <w:sz w:val="18"/>
                <w:szCs w:val="18"/>
              </w:rPr>
              <w:t>/政府采购</w:t>
            </w:r>
            <w:r>
              <w:rPr>
                <w:rFonts w:hint="eastAsia"/>
                <w:sz w:val="18"/>
                <w:szCs w:val="18"/>
              </w:rPr>
              <w:t>政府采购个数</w:t>
            </w:r>
            <w:r>
              <w:rPr>
                <w:sz w:val="18"/>
                <w:szCs w:val="18"/>
              </w:rPr>
              <w:t>）×100%</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restart"/>
            <w:vAlign w:val="center"/>
          </w:tcPr>
          <w:p>
            <w:pPr>
              <w:widowControl/>
              <w:rPr>
                <w:sz w:val="18"/>
                <w:szCs w:val="18"/>
              </w:rPr>
            </w:pPr>
          </w:p>
          <w:p>
            <w:pPr>
              <w:widowControl/>
              <w:rPr>
                <w:sz w:val="18"/>
                <w:szCs w:val="18"/>
              </w:rPr>
            </w:pPr>
          </w:p>
          <w:p>
            <w:pPr>
              <w:widowControl/>
              <w:rPr>
                <w:sz w:val="18"/>
                <w:szCs w:val="18"/>
              </w:rPr>
            </w:pPr>
          </w:p>
          <w:p>
            <w:pPr>
              <w:widowControl/>
              <w:rPr>
                <w:sz w:val="18"/>
                <w:szCs w:val="18"/>
              </w:rPr>
            </w:pPr>
          </w:p>
          <w:p>
            <w:pPr>
              <w:widowControl/>
              <w:rPr>
                <w:sz w:val="18"/>
                <w:szCs w:val="18"/>
              </w:rPr>
            </w:pPr>
          </w:p>
          <w:p>
            <w:pPr>
              <w:widowControl/>
              <w:rPr>
                <w:sz w:val="18"/>
                <w:szCs w:val="18"/>
              </w:rPr>
            </w:pPr>
            <w:r>
              <w:rPr>
                <w:sz w:val="18"/>
                <w:szCs w:val="18"/>
              </w:rPr>
              <w:t>预算管理</w:t>
            </w:r>
          </w:p>
          <w:p>
            <w:pPr>
              <w:widowControl/>
              <w:rPr>
                <w:sz w:val="18"/>
                <w:szCs w:val="18"/>
              </w:rPr>
            </w:pPr>
          </w:p>
          <w:p>
            <w:pPr>
              <w:rPr>
                <w:sz w:val="18"/>
                <w:szCs w:val="18"/>
              </w:rPr>
            </w:pPr>
            <w:r>
              <w:rPr>
                <w:rFonts w:hint="eastAsia"/>
                <w:sz w:val="18"/>
                <w:szCs w:val="18"/>
              </w:rPr>
              <w:t>10</w:t>
            </w:r>
            <w:r>
              <w:rPr>
                <w:sz w:val="18"/>
                <w:szCs w:val="18"/>
              </w:rPr>
              <w:t>分</w:t>
            </w:r>
          </w:p>
        </w:tc>
        <w:tc>
          <w:tcPr>
            <w:tcW w:w="756" w:type="dxa"/>
            <w:vAlign w:val="center"/>
          </w:tcPr>
          <w:p>
            <w:pPr>
              <w:widowControl/>
              <w:rPr>
                <w:sz w:val="18"/>
                <w:szCs w:val="18"/>
              </w:rPr>
            </w:pPr>
            <w:r>
              <w:rPr>
                <w:sz w:val="18"/>
                <w:szCs w:val="18"/>
              </w:rPr>
              <w:t>管理制度健全性</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（1）</w:t>
            </w:r>
            <w:r>
              <w:rPr>
                <w:sz w:val="18"/>
                <w:szCs w:val="18"/>
              </w:rPr>
              <w:t>有内部财务管理制度、会计核算制度等管理制度</w:t>
            </w:r>
            <w:r>
              <w:rPr>
                <w:rFonts w:hint="eastAsia"/>
                <w:sz w:val="18"/>
                <w:szCs w:val="18"/>
              </w:rPr>
              <w:t>；(2)</w:t>
            </w:r>
            <w:r>
              <w:rPr>
                <w:sz w:val="18"/>
                <w:szCs w:val="18"/>
              </w:rPr>
              <w:t>有本部门厉行节约制度</w:t>
            </w:r>
            <w:r>
              <w:rPr>
                <w:rFonts w:hint="eastAsia"/>
                <w:sz w:val="18"/>
                <w:szCs w:val="18"/>
              </w:rPr>
              <w:t>；(3)</w:t>
            </w:r>
            <w:r>
              <w:rPr>
                <w:sz w:val="18"/>
                <w:szCs w:val="18"/>
              </w:rPr>
              <w:t>相关管理制度合法、合规、完整；</w:t>
            </w:r>
            <w:r>
              <w:rPr>
                <w:rFonts w:hint="eastAsia"/>
                <w:sz w:val="18"/>
                <w:szCs w:val="18"/>
              </w:rPr>
              <w:t>（4）</w:t>
            </w:r>
            <w:r>
              <w:rPr>
                <w:sz w:val="18"/>
                <w:szCs w:val="18"/>
              </w:rPr>
              <w:t>相关管理制度得到有效执行。</w:t>
            </w:r>
          </w:p>
        </w:tc>
        <w:tc>
          <w:tcPr>
            <w:tcW w:w="3420" w:type="dxa"/>
            <w:vAlign w:val="center"/>
          </w:tcPr>
          <w:p>
            <w:pPr>
              <w:widowControl/>
              <w:rPr>
                <w:sz w:val="18"/>
                <w:szCs w:val="18"/>
              </w:rPr>
            </w:pPr>
            <w:r>
              <w:rPr>
                <w:sz w:val="18"/>
                <w:szCs w:val="18"/>
              </w:rPr>
              <w:t>　</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456" w:type="dxa"/>
            <w:vMerge w:val="restart"/>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资金使用合规性</w:t>
            </w:r>
          </w:p>
        </w:tc>
        <w:tc>
          <w:tcPr>
            <w:tcW w:w="708" w:type="dxa"/>
            <w:vAlign w:val="center"/>
          </w:tcPr>
          <w:p>
            <w:pPr>
              <w:widowControl/>
              <w:jc w:val="center"/>
              <w:rPr>
                <w:sz w:val="18"/>
                <w:szCs w:val="18"/>
              </w:rPr>
            </w:pPr>
            <w:r>
              <w:rPr>
                <w:rFonts w:hint="eastAsia"/>
                <w:sz w:val="18"/>
                <w:szCs w:val="18"/>
              </w:rPr>
              <w:t>4</w:t>
            </w:r>
          </w:p>
        </w:tc>
        <w:tc>
          <w:tcPr>
            <w:tcW w:w="3768" w:type="dxa"/>
            <w:vAlign w:val="center"/>
          </w:tcPr>
          <w:p>
            <w:pPr>
              <w:widowControl/>
              <w:rPr>
                <w:rFonts w:ascii="宋体" w:hAnsi="宋体" w:cs="宋体"/>
                <w:sz w:val="18"/>
                <w:szCs w:val="18"/>
              </w:rPr>
            </w:pPr>
            <w:r>
              <w:rPr>
                <w:rFonts w:hint="eastAsia" w:ascii="宋体" w:hAnsi="宋体" w:cs="宋体"/>
                <w:sz w:val="18"/>
                <w:szCs w:val="18"/>
              </w:rPr>
              <w:t>（1</w:t>
            </w:r>
            <w:r>
              <w:rPr>
                <w:rFonts w:ascii="宋体" w:hAnsi="宋体" w:cs="宋体"/>
                <w:sz w:val="18"/>
                <w:szCs w:val="18"/>
              </w:rPr>
              <w:t>）</w:t>
            </w:r>
            <w:r>
              <w:rPr>
                <w:rFonts w:hint="eastAsia" w:ascii="宋体" w:hAnsi="宋体" w:cs="宋体"/>
                <w:sz w:val="18"/>
                <w:szCs w:val="18"/>
              </w:rPr>
              <w:t>支出符合国家财政法规和财务管理制度规定以及有关专项资金管理办法的规定;（2</w:t>
            </w:r>
            <w:r>
              <w:rPr>
                <w:rFonts w:ascii="宋体" w:hAnsi="宋体" w:cs="宋体"/>
                <w:sz w:val="18"/>
                <w:szCs w:val="18"/>
              </w:rPr>
              <w:t>）</w:t>
            </w:r>
            <w:r>
              <w:rPr>
                <w:rFonts w:hint="eastAsia" w:ascii="宋体" w:hAnsi="宋体" w:cs="宋体"/>
                <w:sz w:val="18"/>
                <w:szCs w:val="18"/>
              </w:rPr>
              <w:t>资金拨付完整的审批程度和手续;(3)项目支出按规定经过评估论证;(4)支出符合部门预算批复的用途;(5)资金使用无截留、挤占、挪用、虚列支出等情况。以上情况每出现一例不符合要求的扣1分，扣完为止</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tcPr>
          <w:p>
            <w:pPr>
              <w:widowControl/>
              <w:rPr>
                <w:sz w:val="18"/>
                <w:szCs w:val="18"/>
              </w:rPr>
            </w:pPr>
            <w:r>
              <w:rPr>
                <w:sz w:val="18"/>
                <w:szCs w:val="18"/>
              </w:rPr>
              <w:t>预决算信息公开性</w:t>
            </w:r>
          </w:p>
        </w:tc>
        <w:tc>
          <w:tcPr>
            <w:tcW w:w="708" w:type="dxa"/>
          </w:tcPr>
          <w:p>
            <w:pPr>
              <w:widowControl/>
              <w:rPr>
                <w:sz w:val="18"/>
                <w:szCs w:val="18"/>
              </w:rPr>
            </w:pPr>
            <w:r>
              <w:rPr>
                <w:rFonts w:hint="eastAsia"/>
                <w:sz w:val="18"/>
                <w:szCs w:val="18"/>
              </w:rPr>
              <w:t>2</w:t>
            </w:r>
          </w:p>
        </w:tc>
        <w:tc>
          <w:tcPr>
            <w:tcW w:w="3768" w:type="dxa"/>
          </w:tcPr>
          <w:p>
            <w:pPr>
              <w:widowControl/>
              <w:rPr>
                <w:sz w:val="18"/>
                <w:szCs w:val="18"/>
              </w:rPr>
            </w:pPr>
            <w:r>
              <w:rPr>
                <w:rFonts w:hint="eastAsia" w:ascii="宋体" w:hAnsi="宋体" w:cs="宋体"/>
                <w:sz w:val="18"/>
                <w:szCs w:val="18"/>
              </w:rPr>
              <w:t>①</w:t>
            </w:r>
            <w:r>
              <w:rPr>
                <w:sz w:val="18"/>
                <w:szCs w:val="18"/>
              </w:rPr>
              <w:t>按规定内容公开预决算信息，1分；</w:t>
            </w:r>
            <w:r>
              <w:rPr>
                <w:rFonts w:hint="eastAsia" w:ascii="宋体" w:hAnsi="宋体" w:cs="宋体"/>
                <w:sz w:val="18"/>
                <w:szCs w:val="18"/>
              </w:rPr>
              <w:t>②</w:t>
            </w:r>
            <w:r>
              <w:rPr>
                <w:sz w:val="18"/>
                <w:szCs w:val="18"/>
              </w:rPr>
              <w:t xml:space="preserve">按规定时限公开预决算信息，1分。 </w:t>
            </w:r>
          </w:p>
        </w:tc>
        <w:tc>
          <w:tcPr>
            <w:tcW w:w="3420" w:type="dxa"/>
          </w:tcPr>
          <w:p>
            <w:pPr>
              <w:widowControl/>
              <w:rPr>
                <w:sz w:val="18"/>
                <w:szCs w:val="18"/>
              </w:rPr>
            </w:pPr>
            <w:r>
              <w:rPr>
                <w:sz w:val="18"/>
                <w:szCs w:val="18"/>
              </w:rPr>
              <w:t>预决算信息是指与部门预算、执行、决算、监督、绩效等管理相关的信息。</w:t>
            </w:r>
          </w:p>
        </w:tc>
        <w:tc>
          <w:tcPr>
            <w:tcW w:w="1176" w:type="dxa"/>
            <w:vAlign w:val="center"/>
          </w:tcPr>
          <w:p>
            <w:pPr>
              <w:widowControl/>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基础信息完善性</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(1)</w:t>
            </w:r>
            <w:r>
              <w:rPr>
                <w:sz w:val="18"/>
                <w:szCs w:val="18"/>
              </w:rPr>
              <w:t>基础数据信息和会计信息资料真实，1分；</w:t>
            </w:r>
            <w:r>
              <w:rPr>
                <w:rFonts w:hint="eastAsia"/>
                <w:sz w:val="18"/>
                <w:szCs w:val="18"/>
              </w:rPr>
              <w:t>（2）</w:t>
            </w:r>
            <w:r>
              <w:rPr>
                <w:sz w:val="18"/>
                <w:szCs w:val="18"/>
              </w:rPr>
              <w:t>基础数据信息和会计信息资料完整，</w:t>
            </w:r>
            <w:r>
              <w:rPr>
                <w:rFonts w:hint="eastAsia"/>
                <w:sz w:val="18"/>
                <w:szCs w:val="18"/>
              </w:rPr>
              <w:t>0.5</w:t>
            </w:r>
            <w:r>
              <w:rPr>
                <w:sz w:val="18"/>
                <w:szCs w:val="18"/>
              </w:rPr>
              <w:t>分；</w:t>
            </w:r>
            <w:r>
              <w:rPr>
                <w:rFonts w:hint="eastAsia"/>
                <w:sz w:val="18"/>
                <w:szCs w:val="18"/>
              </w:rPr>
              <w:t>(3)</w:t>
            </w:r>
            <w:r>
              <w:rPr>
                <w:sz w:val="18"/>
                <w:szCs w:val="18"/>
              </w:rPr>
              <w:t>基础数据信息和汇集信息资料准确，</w:t>
            </w:r>
            <w:r>
              <w:rPr>
                <w:rFonts w:hint="eastAsia"/>
                <w:sz w:val="18"/>
                <w:szCs w:val="18"/>
              </w:rPr>
              <w:t>0.5</w:t>
            </w:r>
            <w:r>
              <w:rPr>
                <w:sz w:val="18"/>
                <w:szCs w:val="18"/>
              </w:rPr>
              <w:t xml:space="preserve">分。  </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rPr>
                <w:sz w:val="18"/>
                <w:szCs w:val="18"/>
              </w:rPr>
            </w:pPr>
          </w:p>
        </w:tc>
        <w:tc>
          <w:tcPr>
            <w:tcW w:w="456" w:type="dxa"/>
            <w:vMerge w:val="restart"/>
            <w:vAlign w:val="center"/>
          </w:tcPr>
          <w:p>
            <w:pPr>
              <w:widowControl/>
              <w:rPr>
                <w:sz w:val="18"/>
                <w:szCs w:val="18"/>
              </w:rPr>
            </w:pPr>
            <w:r>
              <w:rPr>
                <w:rFonts w:hint="eastAsia"/>
                <w:sz w:val="18"/>
                <w:szCs w:val="18"/>
              </w:rPr>
              <w:t>资产管理5分</w:t>
            </w:r>
          </w:p>
        </w:tc>
        <w:tc>
          <w:tcPr>
            <w:tcW w:w="756" w:type="dxa"/>
            <w:vAlign w:val="center"/>
          </w:tcPr>
          <w:p>
            <w:pPr>
              <w:widowControl/>
              <w:jc w:val="center"/>
              <w:rPr>
                <w:sz w:val="18"/>
                <w:szCs w:val="18"/>
              </w:rPr>
            </w:pPr>
            <w:r>
              <w:rPr>
                <w:sz w:val="18"/>
                <w:szCs w:val="18"/>
              </w:rPr>
              <w:t>管理制度健全性</w:t>
            </w:r>
          </w:p>
        </w:tc>
        <w:tc>
          <w:tcPr>
            <w:tcW w:w="708" w:type="dxa"/>
            <w:vAlign w:val="center"/>
          </w:tcPr>
          <w:p>
            <w:pPr>
              <w:widowControl/>
              <w:rPr>
                <w:b/>
                <w:sz w:val="18"/>
                <w:szCs w:val="18"/>
              </w:rPr>
            </w:pPr>
            <w:r>
              <w:rPr>
                <w:rFonts w:hint="eastAsia"/>
                <w:b/>
                <w:sz w:val="18"/>
                <w:szCs w:val="18"/>
              </w:rPr>
              <w:t>1</w:t>
            </w:r>
          </w:p>
        </w:tc>
        <w:tc>
          <w:tcPr>
            <w:tcW w:w="3768" w:type="dxa"/>
            <w:vAlign w:val="center"/>
          </w:tcPr>
          <w:p>
            <w:pPr>
              <w:widowControl/>
              <w:jc w:val="left"/>
              <w:rPr>
                <w:sz w:val="18"/>
                <w:szCs w:val="18"/>
              </w:rPr>
            </w:pPr>
            <w:r>
              <w:rPr>
                <w:rFonts w:hint="eastAsia"/>
                <w:sz w:val="18"/>
                <w:szCs w:val="18"/>
              </w:rPr>
              <w:t>（1）已制定或具有资产管理</w:t>
            </w:r>
            <w:r>
              <w:rPr>
                <w:sz w:val="18"/>
                <w:szCs w:val="18"/>
              </w:rPr>
              <w:t>制度</w:t>
            </w:r>
            <w:r>
              <w:rPr>
                <w:rFonts w:hint="eastAsia"/>
                <w:sz w:val="18"/>
                <w:szCs w:val="18"/>
              </w:rPr>
              <w:t>，计0.3分；(2)相关资产管理制度是否合法、合规、完整,计0.2分;(3)</w:t>
            </w:r>
            <w:r>
              <w:rPr>
                <w:rFonts w:hint="eastAsia" w:ascii="宋体" w:hAnsi="宋体" w:cs="宋体"/>
                <w:sz w:val="18"/>
                <w:szCs w:val="18"/>
              </w:rPr>
              <w:t>相关资产管理制度是否得到有效</w:t>
            </w:r>
            <w:r>
              <w:rPr>
                <w:sz w:val="18"/>
                <w:szCs w:val="18"/>
              </w:rPr>
              <w:t>执行</w:t>
            </w:r>
            <w:r>
              <w:rPr>
                <w:rFonts w:hint="eastAsia"/>
                <w:sz w:val="18"/>
                <w:szCs w:val="18"/>
              </w:rPr>
              <w:t>,计0.5分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456" w:type="dxa"/>
            <w:vMerge w:val="continue"/>
            <w:vAlign w:val="center"/>
          </w:tcPr>
          <w:p>
            <w:pPr>
              <w:rPr>
                <w:sz w:val="18"/>
                <w:szCs w:val="18"/>
              </w:rPr>
            </w:pPr>
          </w:p>
        </w:tc>
        <w:tc>
          <w:tcPr>
            <w:tcW w:w="456" w:type="dxa"/>
            <w:vMerge w:val="continue"/>
            <w:vAlign w:val="center"/>
          </w:tcPr>
          <w:p>
            <w:pPr>
              <w:widowControl/>
              <w:rPr>
                <w:sz w:val="18"/>
                <w:szCs w:val="18"/>
              </w:rPr>
            </w:pPr>
          </w:p>
        </w:tc>
        <w:tc>
          <w:tcPr>
            <w:tcW w:w="756" w:type="dxa"/>
            <w:vAlign w:val="center"/>
          </w:tcPr>
          <w:p>
            <w:pPr>
              <w:widowControl/>
              <w:jc w:val="center"/>
              <w:rPr>
                <w:sz w:val="18"/>
                <w:szCs w:val="18"/>
              </w:rPr>
            </w:pPr>
            <w:r>
              <w:rPr>
                <w:rFonts w:hint="eastAsia"/>
                <w:sz w:val="18"/>
                <w:szCs w:val="18"/>
              </w:rPr>
              <w:t>资产管理安全性</w:t>
            </w:r>
          </w:p>
        </w:tc>
        <w:tc>
          <w:tcPr>
            <w:tcW w:w="708" w:type="dxa"/>
            <w:vAlign w:val="center"/>
          </w:tcPr>
          <w:p>
            <w:pPr>
              <w:widowControl/>
              <w:rPr>
                <w:b/>
                <w:sz w:val="18"/>
                <w:szCs w:val="18"/>
              </w:rPr>
            </w:pPr>
            <w:r>
              <w:rPr>
                <w:rFonts w:hint="eastAsia"/>
                <w:b/>
                <w:sz w:val="18"/>
                <w:szCs w:val="18"/>
              </w:rPr>
              <w:t>3</w:t>
            </w:r>
          </w:p>
        </w:tc>
        <w:tc>
          <w:tcPr>
            <w:tcW w:w="3768" w:type="dxa"/>
            <w:vAlign w:val="center"/>
          </w:tcPr>
          <w:p>
            <w:pPr>
              <w:widowControl/>
              <w:jc w:val="left"/>
              <w:rPr>
                <w:sz w:val="18"/>
                <w:szCs w:val="18"/>
              </w:rPr>
            </w:pPr>
            <w:r>
              <w:rPr>
                <w:rFonts w:hint="eastAsia"/>
                <w:sz w:val="18"/>
                <w:szCs w:val="18"/>
              </w:rPr>
              <w:t>(1)资产保存完整,计1分;(2)资产配置合理,符合省定标准计0.5分;(3)资产处置规范,计0.5分;(4)资产财务管理合规,账实相符,计0.5分;(5)资产有偿使用及处置收入及时足额上缴,计0.5分.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rPr>
                <w:sz w:val="18"/>
                <w:szCs w:val="18"/>
              </w:rPr>
            </w:pPr>
          </w:p>
        </w:tc>
        <w:tc>
          <w:tcPr>
            <w:tcW w:w="456" w:type="dxa"/>
            <w:vMerge w:val="continue"/>
            <w:vAlign w:val="center"/>
          </w:tcPr>
          <w:p>
            <w:pPr>
              <w:widowControl/>
              <w:rPr>
                <w:sz w:val="18"/>
                <w:szCs w:val="18"/>
              </w:rPr>
            </w:pPr>
          </w:p>
        </w:tc>
        <w:tc>
          <w:tcPr>
            <w:tcW w:w="756" w:type="dxa"/>
            <w:vAlign w:val="center"/>
          </w:tcPr>
          <w:p>
            <w:pPr>
              <w:widowControl/>
              <w:jc w:val="center"/>
              <w:rPr>
                <w:sz w:val="18"/>
                <w:szCs w:val="18"/>
              </w:rPr>
            </w:pPr>
            <w:r>
              <w:rPr>
                <w:rFonts w:hint="eastAsia"/>
                <w:sz w:val="18"/>
                <w:szCs w:val="18"/>
              </w:rPr>
              <w:t>固定资产利用率</w:t>
            </w:r>
          </w:p>
        </w:tc>
        <w:tc>
          <w:tcPr>
            <w:tcW w:w="708" w:type="dxa"/>
            <w:vAlign w:val="center"/>
          </w:tcPr>
          <w:p>
            <w:pPr>
              <w:widowControl/>
              <w:ind w:left="360"/>
              <w:rPr>
                <w:b/>
                <w:sz w:val="18"/>
                <w:szCs w:val="18"/>
              </w:rPr>
            </w:pPr>
            <w:r>
              <w:rPr>
                <w:rFonts w:hint="eastAsia"/>
                <w:b/>
                <w:sz w:val="18"/>
                <w:szCs w:val="18"/>
              </w:rPr>
              <w:t>1</w:t>
            </w:r>
          </w:p>
        </w:tc>
        <w:tc>
          <w:tcPr>
            <w:tcW w:w="3768" w:type="dxa"/>
            <w:vAlign w:val="center"/>
          </w:tcPr>
          <w:p>
            <w:pPr>
              <w:widowControl/>
              <w:jc w:val="left"/>
              <w:rPr>
                <w:sz w:val="18"/>
                <w:szCs w:val="18"/>
              </w:rPr>
            </w:pPr>
            <w:r>
              <w:rPr>
                <w:rFonts w:hint="eastAsia"/>
                <w:sz w:val="18"/>
                <w:szCs w:val="18"/>
              </w:rPr>
              <w:t>利用率为100%,计1分,每减少1%扣 0.2分,扣完为止。</w:t>
            </w:r>
          </w:p>
        </w:tc>
        <w:tc>
          <w:tcPr>
            <w:tcW w:w="3420" w:type="dxa"/>
            <w:vAlign w:val="center"/>
          </w:tcPr>
          <w:p>
            <w:pPr>
              <w:widowControl/>
              <w:rPr>
                <w:sz w:val="18"/>
                <w:szCs w:val="18"/>
              </w:rPr>
            </w:pPr>
            <w:r>
              <w:rPr>
                <w:rFonts w:hint="eastAsia"/>
                <w:sz w:val="18"/>
                <w:szCs w:val="18"/>
              </w:rPr>
              <w:t>固定资产利用率=(实际在用固定资产总额/所有固定资产总额)</w:t>
            </w:r>
            <w:r>
              <w:rPr>
                <w:sz w:val="18"/>
                <w:szCs w:val="18"/>
              </w:rPr>
              <w:t xml:space="preserve"> ×</w:t>
            </w:r>
            <w:r>
              <w:rPr>
                <w:rFonts w:hint="eastAsia"/>
                <w:sz w:val="18"/>
                <w:szCs w:val="18"/>
              </w:rPr>
              <w:t>100%</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restart"/>
            <w:vAlign w:val="center"/>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产出30分</w:t>
            </w:r>
          </w:p>
        </w:tc>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rFonts w:hint="eastAsia"/>
                <w:sz w:val="18"/>
                <w:szCs w:val="18"/>
              </w:rPr>
              <w:t>职责履行30分</w:t>
            </w:r>
          </w:p>
        </w:tc>
        <w:tc>
          <w:tcPr>
            <w:tcW w:w="756" w:type="dxa"/>
            <w:vAlign w:val="center"/>
          </w:tcPr>
          <w:p>
            <w:pPr>
              <w:widowControl/>
              <w:jc w:val="center"/>
              <w:rPr>
                <w:sz w:val="18"/>
                <w:szCs w:val="18"/>
              </w:rPr>
            </w:pPr>
            <w:r>
              <w:rPr>
                <w:rFonts w:hint="eastAsia"/>
                <w:sz w:val="18"/>
                <w:szCs w:val="18"/>
              </w:rPr>
              <w:t>实际完成率</w:t>
            </w:r>
          </w:p>
        </w:tc>
        <w:tc>
          <w:tcPr>
            <w:tcW w:w="708" w:type="dxa"/>
            <w:vAlign w:val="center"/>
          </w:tcPr>
          <w:p>
            <w:pPr>
              <w:widowControl/>
              <w:jc w:val="center"/>
              <w:rPr>
                <w:sz w:val="18"/>
                <w:szCs w:val="18"/>
              </w:rPr>
            </w:pPr>
            <w:r>
              <w:rPr>
                <w:rFonts w:hint="eastAsia"/>
                <w:sz w:val="18"/>
                <w:szCs w:val="18"/>
              </w:rPr>
              <w:t>10</w:t>
            </w:r>
          </w:p>
        </w:tc>
        <w:tc>
          <w:tcPr>
            <w:tcW w:w="3768" w:type="dxa"/>
            <w:vAlign w:val="center"/>
          </w:tcPr>
          <w:p>
            <w:pPr>
              <w:widowControl/>
              <w:rPr>
                <w:sz w:val="18"/>
                <w:szCs w:val="18"/>
              </w:rPr>
            </w:pPr>
            <w:r>
              <w:rPr>
                <w:rFonts w:hint="eastAsia"/>
                <w:sz w:val="18"/>
                <w:szCs w:val="18"/>
              </w:rPr>
              <w:t>100%以上(含)计10分；95%（含）-99%，计8分； 85%（含）-95%，计6分；70%（含）-85%，计5分；低于70%计0分</w:t>
            </w:r>
          </w:p>
        </w:tc>
        <w:tc>
          <w:tcPr>
            <w:tcW w:w="3420" w:type="dxa"/>
            <w:vAlign w:val="center"/>
          </w:tcPr>
          <w:p>
            <w:pPr>
              <w:widowControl/>
              <w:rPr>
                <w:sz w:val="18"/>
                <w:szCs w:val="18"/>
              </w:rPr>
            </w:pPr>
            <w:r>
              <w:rPr>
                <w:rFonts w:hint="eastAsia"/>
                <w:sz w:val="18"/>
                <w:szCs w:val="18"/>
              </w:rPr>
              <w:t>实际完成率=(实际完成工作数/计划工作数) ×100%,实际完成工作数:一定时期(年度或规划期)内部门实际完成工作任务的数量。</w:t>
            </w:r>
          </w:p>
          <w:p>
            <w:pPr>
              <w:widowControl/>
              <w:rPr>
                <w:sz w:val="18"/>
                <w:szCs w:val="18"/>
              </w:rPr>
            </w:pPr>
            <w:r>
              <w:rPr>
                <w:rFonts w:hint="eastAsia"/>
                <w:sz w:val="18"/>
                <w:szCs w:val="18"/>
              </w:rPr>
              <w:t>计划工作数工：部门整体绩效目标确定的一定时期（年度或规划期）内预计完成工作任务的数量。</w:t>
            </w:r>
          </w:p>
        </w:tc>
        <w:tc>
          <w:tcPr>
            <w:tcW w:w="1176" w:type="dxa"/>
            <w:vAlign w:val="center"/>
          </w:tcPr>
          <w:p>
            <w:pPr>
              <w:widowControl/>
              <w:rPr>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完成及时率</w:t>
            </w:r>
          </w:p>
        </w:tc>
        <w:tc>
          <w:tcPr>
            <w:tcW w:w="708" w:type="dxa"/>
            <w:vAlign w:val="center"/>
          </w:tcPr>
          <w:p>
            <w:pPr>
              <w:widowControl/>
              <w:jc w:val="center"/>
              <w:rPr>
                <w:sz w:val="18"/>
                <w:szCs w:val="18"/>
              </w:rPr>
            </w:pPr>
            <w:r>
              <w:rPr>
                <w:rFonts w:hint="eastAsia"/>
                <w:sz w:val="18"/>
                <w:szCs w:val="18"/>
              </w:rPr>
              <w:t>6</w:t>
            </w:r>
          </w:p>
        </w:tc>
        <w:tc>
          <w:tcPr>
            <w:tcW w:w="3768" w:type="dxa"/>
            <w:vAlign w:val="center"/>
          </w:tcPr>
          <w:p>
            <w:pPr>
              <w:widowControl/>
              <w:rPr>
                <w:sz w:val="18"/>
                <w:szCs w:val="18"/>
              </w:rPr>
            </w:pPr>
            <w:r>
              <w:rPr>
                <w:rFonts w:hint="eastAsia"/>
                <w:sz w:val="18"/>
                <w:szCs w:val="18"/>
              </w:rPr>
              <w:t>100%以上(含)计6分；80%（含）-99%，计4分； 70%（含）-80%，计2分；低于70%计0分</w:t>
            </w:r>
          </w:p>
        </w:tc>
        <w:tc>
          <w:tcPr>
            <w:tcW w:w="3420" w:type="dxa"/>
            <w:vAlign w:val="center"/>
          </w:tcPr>
          <w:p>
            <w:pPr>
              <w:widowControl/>
              <w:rPr>
                <w:sz w:val="18"/>
                <w:szCs w:val="18"/>
              </w:rPr>
            </w:pPr>
            <w:r>
              <w:rPr>
                <w:rFonts w:hint="eastAsia"/>
                <w:sz w:val="18"/>
                <w:szCs w:val="18"/>
              </w:rPr>
              <w:t>完成及时率=(及时完成实际工作数/计划工作数) ×100%.</w:t>
            </w:r>
          </w:p>
          <w:p>
            <w:pPr>
              <w:widowControl/>
              <w:rPr>
                <w:sz w:val="18"/>
                <w:szCs w:val="18"/>
              </w:rPr>
            </w:pPr>
            <w:r>
              <w:rPr>
                <w:rFonts w:hint="eastAsia"/>
                <w:sz w:val="18"/>
                <w:szCs w:val="18"/>
              </w:rPr>
              <w:t>及时完成工作数：部门按照整体绩效目标确定的时限实际完成工作任务数量。</w:t>
            </w:r>
          </w:p>
        </w:tc>
        <w:tc>
          <w:tcPr>
            <w:tcW w:w="1176" w:type="dxa"/>
            <w:vAlign w:val="center"/>
          </w:tcPr>
          <w:p>
            <w:pPr>
              <w:widowControl/>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质量达标率</w:t>
            </w:r>
          </w:p>
        </w:tc>
        <w:tc>
          <w:tcPr>
            <w:tcW w:w="708" w:type="dxa"/>
            <w:vAlign w:val="center"/>
          </w:tcPr>
          <w:p>
            <w:pPr>
              <w:widowControl/>
              <w:jc w:val="center"/>
              <w:rPr>
                <w:sz w:val="18"/>
                <w:szCs w:val="18"/>
              </w:rPr>
            </w:pPr>
            <w:r>
              <w:rPr>
                <w:rFonts w:hint="eastAsia"/>
                <w:sz w:val="18"/>
                <w:szCs w:val="18"/>
              </w:rPr>
              <w:t>6</w:t>
            </w:r>
          </w:p>
        </w:tc>
        <w:tc>
          <w:tcPr>
            <w:tcW w:w="3768" w:type="dxa"/>
            <w:vAlign w:val="center"/>
          </w:tcPr>
          <w:p>
            <w:pPr>
              <w:widowControl/>
              <w:rPr>
                <w:sz w:val="18"/>
                <w:szCs w:val="18"/>
              </w:rPr>
            </w:pPr>
            <w:r>
              <w:rPr>
                <w:rFonts w:hint="eastAsia"/>
                <w:sz w:val="18"/>
                <w:szCs w:val="18"/>
              </w:rPr>
              <w:t>100%以上(含)计6分；80%（含）-99%，计4分； 70%（含）-80%，计2分；低于70%计0分</w:t>
            </w:r>
          </w:p>
        </w:tc>
        <w:tc>
          <w:tcPr>
            <w:tcW w:w="3420" w:type="dxa"/>
            <w:vAlign w:val="center"/>
          </w:tcPr>
          <w:p>
            <w:pPr>
              <w:widowControl/>
              <w:rPr>
                <w:sz w:val="18"/>
                <w:szCs w:val="18"/>
              </w:rPr>
            </w:pPr>
            <w:r>
              <w:rPr>
                <w:rFonts w:hint="eastAsia"/>
                <w:sz w:val="18"/>
                <w:szCs w:val="18"/>
              </w:rPr>
              <w:t>质量达标率=(质量达标实际工作数/计划工作数) ×100%.</w:t>
            </w:r>
          </w:p>
          <w:p>
            <w:pPr>
              <w:widowControl/>
              <w:rPr>
                <w:sz w:val="18"/>
                <w:szCs w:val="18"/>
              </w:rPr>
            </w:pPr>
            <w:r>
              <w:rPr>
                <w:rFonts w:hint="eastAsia"/>
                <w:sz w:val="18"/>
                <w:szCs w:val="18"/>
              </w:rPr>
              <w:t>质量达标实际工作数:一定时期(年度或规划期)内部门实际完成工作数中达到部门绩效目标要求（绩效标准值）的工作任务数量。</w:t>
            </w:r>
          </w:p>
        </w:tc>
        <w:tc>
          <w:tcPr>
            <w:tcW w:w="1176" w:type="dxa"/>
            <w:vAlign w:val="center"/>
          </w:tcPr>
          <w:p>
            <w:pPr>
              <w:widowControl/>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重点工作办结率</w:t>
            </w:r>
          </w:p>
        </w:tc>
        <w:tc>
          <w:tcPr>
            <w:tcW w:w="708" w:type="dxa"/>
            <w:vAlign w:val="center"/>
          </w:tcPr>
          <w:p>
            <w:pPr>
              <w:widowControl/>
              <w:jc w:val="center"/>
              <w:rPr>
                <w:sz w:val="18"/>
                <w:szCs w:val="18"/>
              </w:rPr>
            </w:pPr>
            <w:r>
              <w:rPr>
                <w:rFonts w:hint="eastAsia"/>
                <w:sz w:val="18"/>
                <w:szCs w:val="18"/>
              </w:rPr>
              <w:t>8</w:t>
            </w:r>
          </w:p>
        </w:tc>
        <w:tc>
          <w:tcPr>
            <w:tcW w:w="3768" w:type="dxa"/>
            <w:vAlign w:val="center"/>
          </w:tcPr>
          <w:p>
            <w:pPr>
              <w:widowControl/>
              <w:rPr>
                <w:sz w:val="18"/>
                <w:szCs w:val="18"/>
              </w:rPr>
            </w:pPr>
            <w:r>
              <w:rPr>
                <w:rFonts w:hint="eastAsia"/>
                <w:sz w:val="18"/>
                <w:szCs w:val="18"/>
              </w:rPr>
              <w:t>根据市绩效办2019年对各部门为民办实事和部门重点工程与重点工作考核分数折算.该项得分(绩效办对应部分考核得分/该部分总分)×8</w:t>
            </w:r>
          </w:p>
        </w:tc>
        <w:tc>
          <w:tcPr>
            <w:tcW w:w="3420" w:type="dxa"/>
            <w:vAlign w:val="center"/>
          </w:tcPr>
          <w:p>
            <w:pPr>
              <w:widowControl/>
              <w:rPr>
                <w:sz w:val="18"/>
                <w:szCs w:val="18"/>
              </w:rPr>
            </w:pPr>
            <w:r>
              <w:rPr>
                <w:rFonts w:hint="eastAsia"/>
                <w:sz w:val="18"/>
                <w:szCs w:val="18"/>
              </w:rPr>
              <w:t>重点工作办结率=(重点工作实际完成数/交办或下达数) ×100%</w:t>
            </w:r>
          </w:p>
          <w:p>
            <w:pPr>
              <w:widowControl/>
              <w:rPr>
                <w:sz w:val="18"/>
                <w:szCs w:val="18"/>
              </w:rPr>
            </w:pPr>
            <w:r>
              <w:rPr>
                <w:rFonts w:hint="eastAsia"/>
                <w:sz w:val="18"/>
                <w:szCs w:val="18"/>
              </w:rPr>
              <w:t>重点工作昌指党委、政府、人大、相关部门交办或下达的工作任务。</w:t>
            </w:r>
          </w:p>
        </w:tc>
        <w:tc>
          <w:tcPr>
            <w:tcW w:w="1176" w:type="dxa"/>
            <w:vAlign w:val="center"/>
          </w:tcPr>
          <w:p>
            <w:pPr>
              <w:widowControl/>
              <w:rPr>
                <w:sz w:val="18"/>
                <w:szCs w:val="18"/>
              </w:rPr>
            </w:pPr>
            <w:r>
              <w:rPr>
                <w:rFonts w:hint="eastAsia"/>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restart"/>
            <w:vAlign w:val="center"/>
          </w:tcPr>
          <w:p>
            <w:pPr>
              <w:rPr>
                <w:sz w:val="18"/>
                <w:szCs w:val="18"/>
              </w:rPr>
            </w:pPr>
            <w:r>
              <w:rPr>
                <w:rFonts w:hint="eastAsia"/>
                <w:sz w:val="18"/>
                <w:szCs w:val="18"/>
              </w:rPr>
              <w:t>效果30分</w:t>
            </w:r>
          </w:p>
        </w:tc>
        <w:tc>
          <w:tcPr>
            <w:tcW w:w="456" w:type="dxa"/>
            <w:vMerge w:val="restart"/>
            <w:vAlign w:val="center"/>
          </w:tcPr>
          <w:p>
            <w:pPr>
              <w:widowControl/>
              <w:jc w:val="center"/>
              <w:rPr>
                <w:sz w:val="18"/>
                <w:szCs w:val="18"/>
              </w:rPr>
            </w:pPr>
          </w:p>
          <w:p>
            <w:pPr>
              <w:widowControl/>
              <w:jc w:val="center"/>
              <w:rPr>
                <w:sz w:val="18"/>
                <w:szCs w:val="18"/>
              </w:rPr>
            </w:pPr>
            <w:r>
              <w:rPr>
                <w:sz w:val="18"/>
                <w:szCs w:val="18"/>
              </w:rPr>
              <w:t>履职 效益</w:t>
            </w:r>
          </w:p>
          <w:p>
            <w:pPr>
              <w:widowControl/>
              <w:jc w:val="center"/>
              <w:rPr>
                <w:sz w:val="18"/>
                <w:szCs w:val="18"/>
              </w:rPr>
            </w:pPr>
          </w:p>
          <w:p>
            <w:pPr>
              <w:widowControl/>
              <w:jc w:val="center"/>
              <w:rPr>
                <w:sz w:val="18"/>
                <w:szCs w:val="18"/>
              </w:rPr>
            </w:pPr>
            <w:r>
              <w:rPr>
                <w:rFonts w:hint="eastAsia"/>
                <w:sz w:val="18"/>
                <w:szCs w:val="18"/>
              </w:rPr>
              <w:t>30</w:t>
            </w:r>
            <w:r>
              <w:rPr>
                <w:sz w:val="18"/>
                <w:szCs w:val="18"/>
              </w:rPr>
              <w:t>分</w:t>
            </w:r>
          </w:p>
        </w:tc>
        <w:tc>
          <w:tcPr>
            <w:tcW w:w="756" w:type="dxa"/>
            <w:vAlign w:val="center"/>
          </w:tcPr>
          <w:p>
            <w:pPr>
              <w:widowControl/>
              <w:jc w:val="center"/>
              <w:rPr>
                <w:sz w:val="18"/>
                <w:szCs w:val="18"/>
              </w:rPr>
            </w:pPr>
            <w:r>
              <w:rPr>
                <w:sz w:val="18"/>
                <w:szCs w:val="18"/>
              </w:rPr>
              <w:t>经济效益</w:t>
            </w:r>
          </w:p>
        </w:tc>
        <w:tc>
          <w:tcPr>
            <w:tcW w:w="708" w:type="dxa"/>
            <w:vMerge w:val="restart"/>
            <w:vAlign w:val="center"/>
          </w:tcPr>
          <w:p>
            <w:pPr>
              <w:widowControl/>
              <w:jc w:val="center"/>
              <w:rPr>
                <w:sz w:val="18"/>
                <w:szCs w:val="18"/>
              </w:rPr>
            </w:pPr>
            <w:r>
              <w:rPr>
                <w:sz w:val="18"/>
                <w:szCs w:val="18"/>
              </w:rPr>
              <w:t>1</w:t>
            </w:r>
            <w:r>
              <w:rPr>
                <w:rFonts w:hint="eastAsia"/>
                <w:sz w:val="18"/>
                <w:szCs w:val="18"/>
              </w:rPr>
              <w:t>5</w:t>
            </w:r>
          </w:p>
        </w:tc>
        <w:tc>
          <w:tcPr>
            <w:tcW w:w="7188" w:type="dxa"/>
            <w:gridSpan w:val="2"/>
            <w:vMerge w:val="restart"/>
            <w:vAlign w:val="center"/>
          </w:tcPr>
          <w:p>
            <w:pPr>
              <w:widowControl/>
              <w:rPr>
                <w:sz w:val="18"/>
                <w:szCs w:val="18"/>
              </w:rPr>
            </w:pPr>
            <w:r>
              <w:rPr>
                <w:sz w:val="18"/>
                <w:szCs w:val="18"/>
              </w:rPr>
              <w:t>此</w:t>
            </w:r>
            <w:r>
              <w:rPr>
                <w:rFonts w:hint="eastAsia"/>
                <w:sz w:val="18"/>
                <w:szCs w:val="18"/>
              </w:rPr>
              <w:t>三</w:t>
            </w:r>
            <w:r>
              <w:rPr>
                <w:sz w:val="18"/>
                <w:szCs w:val="18"/>
              </w:rPr>
              <w:t>项指标为设置部门整体支出绩效评价指标时必须考虑的共性要素，可根据部门实际情况有选择的进行设置，并将其细化为相应的个性化指标。</w:t>
            </w:r>
          </w:p>
        </w:tc>
        <w:tc>
          <w:tcPr>
            <w:tcW w:w="1176" w:type="dxa"/>
            <w:vMerge w:val="restart"/>
            <w:vAlign w:val="center"/>
          </w:tcPr>
          <w:p>
            <w:pPr>
              <w:widowControl/>
              <w:rPr>
                <w:sz w:val="18"/>
                <w:szCs w:val="18"/>
              </w:rPr>
            </w:pPr>
            <w:r>
              <w:rPr>
                <w:sz w:val="18"/>
                <w:szCs w:val="18"/>
              </w:rPr>
              <w:t>　</w:t>
            </w:r>
            <w:r>
              <w:rPr>
                <w:rFonts w:hint="eastAsia"/>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jc w:val="center"/>
              <w:rPr>
                <w:sz w:val="18"/>
                <w:szCs w:val="18"/>
              </w:rPr>
            </w:pPr>
            <w:r>
              <w:rPr>
                <w:sz w:val="18"/>
                <w:szCs w:val="18"/>
              </w:rPr>
              <w:t>社会效益</w:t>
            </w:r>
          </w:p>
        </w:tc>
        <w:tc>
          <w:tcPr>
            <w:tcW w:w="708" w:type="dxa"/>
            <w:vMerge w:val="continue"/>
            <w:vAlign w:val="center"/>
          </w:tcPr>
          <w:p>
            <w:pPr>
              <w:rPr>
                <w:sz w:val="18"/>
                <w:szCs w:val="18"/>
              </w:rPr>
            </w:pPr>
          </w:p>
        </w:tc>
        <w:tc>
          <w:tcPr>
            <w:tcW w:w="7188" w:type="dxa"/>
            <w:gridSpan w:val="2"/>
            <w:vMerge w:val="continue"/>
            <w:vAlign w:val="center"/>
          </w:tcPr>
          <w:p>
            <w:pPr>
              <w:rPr>
                <w:sz w:val="18"/>
                <w:szCs w:val="18"/>
              </w:rPr>
            </w:pPr>
          </w:p>
        </w:tc>
        <w:tc>
          <w:tcPr>
            <w:tcW w:w="1176" w:type="dxa"/>
            <w:vMerge w:val="continue"/>
            <w:vAlign w:val="center"/>
          </w:tcPr>
          <w:p>
            <w:pPr>
              <w:widowControl/>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jc w:val="center"/>
              <w:rPr>
                <w:sz w:val="18"/>
                <w:szCs w:val="18"/>
              </w:rPr>
            </w:pPr>
            <w:r>
              <w:rPr>
                <w:rFonts w:hint="eastAsia"/>
                <w:sz w:val="18"/>
                <w:szCs w:val="18"/>
              </w:rPr>
              <w:t>生态效益</w:t>
            </w:r>
          </w:p>
        </w:tc>
        <w:tc>
          <w:tcPr>
            <w:tcW w:w="708" w:type="dxa"/>
            <w:vMerge w:val="continue"/>
            <w:vAlign w:val="center"/>
          </w:tcPr>
          <w:p>
            <w:pPr>
              <w:rPr>
                <w:sz w:val="18"/>
                <w:szCs w:val="18"/>
              </w:rPr>
            </w:pPr>
          </w:p>
        </w:tc>
        <w:tc>
          <w:tcPr>
            <w:tcW w:w="7188" w:type="dxa"/>
            <w:gridSpan w:val="2"/>
            <w:vMerge w:val="continue"/>
            <w:vAlign w:val="center"/>
          </w:tcPr>
          <w:p>
            <w:pPr>
              <w:rPr>
                <w:sz w:val="18"/>
                <w:szCs w:val="18"/>
              </w:rPr>
            </w:pPr>
          </w:p>
        </w:tc>
        <w:tc>
          <w:tcPr>
            <w:tcW w:w="1176" w:type="dxa"/>
            <w:vMerge w:val="continue"/>
            <w:vAlign w:val="center"/>
          </w:tcPr>
          <w:p>
            <w:pPr>
              <w:widowControl/>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行政效能</w:t>
            </w:r>
          </w:p>
        </w:tc>
        <w:tc>
          <w:tcPr>
            <w:tcW w:w="708" w:type="dxa"/>
            <w:vAlign w:val="center"/>
          </w:tcPr>
          <w:p>
            <w:pPr>
              <w:widowControl/>
              <w:jc w:val="center"/>
              <w:rPr>
                <w:sz w:val="18"/>
                <w:szCs w:val="18"/>
              </w:rPr>
            </w:pPr>
            <w:r>
              <w:rPr>
                <w:sz w:val="18"/>
                <w:szCs w:val="18"/>
              </w:rPr>
              <w:t>6</w:t>
            </w:r>
          </w:p>
        </w:tc>
        <w:tc>
          <w:tcPr>
            <w:tcW w:w="3768" w:type="dxa"/>
            <w:vAlign w:val="center"/>
          </w:tcPr>
          <w:p>
            <w:pPr>
              <w:widowControl/>
              <w:rPr>
                <w:sz w:val="18"/>
                <w:szCs w:val="18"/>
              </w:rPr>
            </w:pPr>
            <w:r>
              <w:rPr>
                <w:sz w:val="18"/>
                <w:szCs w:val="18"/>
              </w:rPr>
              <w:t>促进部门改进</w:t>
            </w:r>
            <w:r>
              <w:rPr>
                <w:rFonts w:hint="eastAsia"/>
                <w:sz w:val="18"/>
                <w:szCs w:val="18"/>
              </w:rPr>
              <w:t>工作作风</w:t>
            </w:r>
            <w:r>
              <w:rPr>
                <w:sz w:val="18"/>
                <w:szCs w:val="18"/>
              </w:rPr>
              <w:t>，加强资产</w:t>
            </w:r>
            <w:r>
              <w:rPr>
                <w:rFonts w:hint="eastAsia"/>
                <w:sz w:val="18"/>
                <w:szCs w:val="18"/>
              </w:rPr>
              <w:t>及资产</w:t>
            </w:r>
            <w:r>
              <w:rPr>
                <w:sz w:val="18"/>
                <w:szCs w:val="18"/>
              </w:rPr>
              <w:t>管理，推动提高</w:t>
            </w:r>
            <w:r>
              <w:rPr>
                <w:rFonts w:hint="eastAsia"/>
                <w:sz w:val="18"/>
                <w:szCs w:val="18"/>
              </w:rPr>
              <w:t>增效</w:t>
            </w:r>
            <w:r>
              <w:rPr>
                <w:sz w:val="18"/>
                <w:szCs w:val="18"/>
              </w:rPr>
              <w:t>，降低</w:t>
            </w:r>
            <w:r>
              <w:rPr>
                <w:rFonts w:hint="eastAsia"/>
                <w:sz w:val="18"/>
                <w:szCs w:val="18"/>
              </w:rPr>
              <w:t>运行</w:t>
            </w:r>
            <w:r>
              <w:rPr>
                <w:sz w:val="18"/>
                <w:szCs w:val="18"/>
              </w:rPr>
              <w:t>成本</w:t>
            </w:r>
            <w:r>
              <w:rPr>
                <w:rFonts w:hint="eastAsia"/>
                <w:sz w:val="18"/>
                <w:szCs w:val="18"/>
              </w:rPr>
              <w:t>，</w:t>
            </w:r>
            <w:r>
              <w:rPr>
                <w:sz w:val="18"/>
                <w:szCs w:val="18"/>
              </w:rPr>
              <w:t>效果较好的计6分；一般3分；无效果或者效果不明显0分。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6</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社会公众或服务对象满意度</w:t>
            </w:r>
          </w:p>
        </w:tc>
        <w:tc>
          <w:tcPr>
            <w:tcW w:w="708" w:type="dxa"/>
            <w:vAlign w:val="center"/>
          </w:tcPr>
          <w:p>
            <w:pPr>
              <w:widowControl/>
              <w:jc w:val="center"/>
              <w:rPr>
                <w:sz w:val="18"/>
                <w:szCs w:val="18"/>
              </w:rPr>
            </w:pPr>
            <w:r>
              <w:rPr>
                <w:rFonts w:hint="eastAsia"/>
                <w:sz w:val="18"/>
                <w:szCs w:val="18"/>
              </w:rPr>
              <w:t>9</w:t>
            </w:r>
          </w:p>
        </w:tc>
        <w:tc>
          <w:tcPr>
            <w:tcW w:w="3768" w:type="dxa"/>
            <w:vAlign w:val="center"/>
          </w:tcPr>
          <w:p>
            <w:pPr>
              <w:widowControl/>
              <w:rPr>
                <w:sz w:val="18"/>
                <w:szCs w:val="18"/>
              </w:rPr>
            </w:pPr>
            <w:r>
              <w:rPr>
                <w:sz w:val="18"/>
                <w:szCs w:val="18"/>
              </w:rPr>
              <w:t>90%（含）以上计6分；</w:t>
            </w:r>
            <w:r>
              <w:rPr>
                <w:sz w:val="18"/>
                <w:szCs w:val="18"/>
              </w:rPr>
              <w:br w:type="textWrapping"/>
            </w:r>
            <w:r>
              <w:rPr>
                <w:sz w:val="18"/>
                <w:szCs w:val="18"/>
              </w:rPr>
              <w:t>80%（含）-90%，计4分；</w:t>
            </w:r>
            <w:r>
              <w:rPr>
                <w:sz w:val="18"/>
                <w:szCs w:val="18"/>
              </w:rPr>
              <w:br w:type="textWrapping"/>
            </w:r>
            <w:r>
              <w:rPr>
                <w:sz w:val="18"/>
                <w:szCs w:val="18"/>
              </w:rPr>
              <w:t>70%（含）-80%，计2分；</w:t>
            </w:r>
            <w:r>
              <w:rPr>
                <w:sz w:val="18"/>
                <w:szCs w:val="18"/>
              </w:rPr>
              <w:br w:type="textWrapping"/>
            </w:r>
            <w:r>
              <w:rPr>
                <w:sz w:val="18"/>
                <w:szCs w:val="18"/>
              </w:rPr>
              <w:t>低于70%计0分。</w:t>
            </w:r>
          </w:p>
        </w:tc>
        <w:tc>
          <w:tcPr>
            <w:tcW w:w="3420" w:type="dxa"/>
            <w:vAlign w:val="center"/>
          </w:tcPr>
          <w:p>
            <w:pPr>
              <w:widowControl/>
              <w:rPr>
                <w:sz w:val="18"/>
                <w:szCs w:val="18"/>
              </w:rPr>
            </w:pPr>
            <w:r>
              <w:rPr>
                <w:sz w:val="18"/>
                <w:szCs w:val="18"/>
              </w:rPr>
              <w:t>社会公众或服务对象是指部门（单位）履行职责而影响到的部门、群体或个人，一般采取社会调查的方式。</w:t>
            </w:r>
          </w:p>
        </w:tc>
        <w:tc>
          <w:tcPr>
            <w:tcW w:w="1176" w:type="dxa"/>
            <w:vAlign w:val="center"/>
          </w:tcPr>
          <w:p>
            <w:pPr>
              <w:widowControl/>
              <w:rPr>
                <w:sz w:val="18"/>
                <w:szCs w:val="18"/>
              </w:rPr>
            </w:pPr>
            <w:r>
              <w:rPr>
                <w:sz w:val="18"/>
                <w:szCs w:val="18"/>
              </w:rPr>
              <w:t>　</w:t>
            </w:r>
            <w:r>
              <w:rPr>
                <w:rFonts w:hint="eastAsia"/>
                <w:sz w:val="18"/>
                <w:szCs w:val="18"/>
              </w:rPr>
              <w:t>9</w:t>
            </w:r>
          </w:p>
        </w:tc>
      </w:tr>
    </w:tbl>
    <w:p>
      <w:pPr>
        <w:spacing w:line="560" w:lineRule="exact"/>
        <w:jc w:val="center"/>
        <w:rPr>
          <w:rFonts w:asciiTheme="majorEastAsia" w:hAnsiTheme="majorEastAsia" w:eastAsiaTheme="majorEastAsia"/>
          <w:b/>
          <w:kern w:val="0"/>
          <w:sz w:val="28"/>
          <w:szCs w:val="28"/>
        </w:rPr>
      </w:pPr>
      <w:r>
        <w:rPr>
          <w:sz w:val="18"/>
          <w:szCs w:val="18"/>
        </w:rPr>
        <w:br w:type="page"/>
      </w:r>
      <w:r>
        <w:rPr>
          <w:rFonts w:asciiTheme="majorEastAsia" w:hAnsiTheme="majorEastAsia" w:eastAsiaTheme="majorEastAsia"/>
          <w:b/>
          <w:kern w:val="0"/>
          <w:sz w:val="28"/>
          <w:szCs w:val="28"/>
        </w:rPr>
        <w:t>部门</w:t>
      </w:r>
      <w:r>
        <w:rPr>
          <w:rFonts w:hint="eastAsia" w:asciiTheme="majorEastAsia" w:hAnsiTheme="majorEastAsia" w:eastAsiaTheme="majorEastAsia"/>
          <w:b/>
          <w:kern w:val="0"/>
          <w:sz w:val="28"/>
          <w:szCs w:val="28"/>
        </w:rPr>
        <w:t>整体</w:t>
      </w:r>
      <w:r>
        <w:rPr>
          <w:rFonts w:asciiTheme="majorEastAsia" w:hAnsiTheme="majorEastAsia" w:eastAsiaTheme="majorEastAsia"/>
          <w:b/>
          <w:kern w:val="0"/>
          <w:sz w:val="28"/>
          <w:szCs w:val="28"/>
        </w:rPr>
        <w:t>支出绩效评价基础数据表</w:t>
      </w:r>
    </w:p>
    <w:p>
      <w:pPr>
        <w:widowControl/>
        <w:tabs>
          <w:tab w:val="left" w:pos="3611"/>
          <w:tab w:val="left" w:pos="4791"/>
          <w:tab w:val="left" w:pos="5951"/>
          <w:tab w:val="left" w:pos="7071"/>
          <w:tab w:val="left" w:pos="8191"/>
          <w:tab w:val="left" w:pos="9311"/>
        </w:tabs>
        <w:ind w:left="91"/>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填报单位：</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hint="eastAsia" w:asciiTheme="majorEastAsia" w:hAnsiTheme="majorEastAsia" w:eastAsiaTheme="majorEastAsia"/>
          <w:kern w:val="0"/>
          <w:sz w:val="28"/>
          <w:szCs w:val="28"/>
        </w:rPr>
        <w:t>单位:万元</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p>
    <w:tbl>
      <w:tblPr>
        <w:tblStyle w:val="10"/>
        <w:tblW w:w="9464" w:type="dxa"/>
        <w:jc w:val="center"/>
        <w:tblLayout w:type="fixed"/>
        <w:tblCellMar>
          <w:top w:w="0" w:type="dxa"/>
          <w:left w:w="108" w:type="dxa"/>
          <w:bottom w:w="0" w:type="dxa"/>
          <w:right w:w="108" w:type="dxa"/>
        </w:tblCellMar>
      </w:tblPr>
      <w:tblGrid>
        <w:gridCol w:w="3480"/>
        <w:gridCol w:w="1912"/>
        <w:gridCol w:w="2240"/>
        <w:gridCol w:w="1832"/>
      </w:tblGrid>
      <w:tr>
        <w:tblPrEx>
          <w:tblCellMar>
            <w:top w:w="0" w:type="dxa"/>
            <w:left w:w="108" w:type="dxa"/>
            <w:bottom w:w="0" w:type="dxa"/>
            <w:right w:w="108" w:type="dxa"/>
          </w:tblCellMar>
        </w:tblPrEx>
        <w:trPr>
          <w:trHeight w:val="257"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财政供养人员情况</w:t>
            </w: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控制率</w:t>
            </w:r>
          </w:p>
        </w:tc>
      </w:tr>
      <w:tr>
        <w:tblPrEx>
          <w:tblCellMar>
            <w:top w:w="0" w:type="dxa"/>
            <w:left w:w="108" w:type="dxa"/>
            <w:bottom w:w="0" w:type="dxa"/>
            <w:right w:w="108" w:type="dxa"/>
          </w:tblCellMar>
        </w:tblPrEx>
        <w:trPr>
          <w:trHeight w:val="206"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33</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30</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100%</w:t>
            </w: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65"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经费控制情况</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8</w:t>
            </w:r>
            <w:r>
              <w:rPr>
                <w:rFonts w:asciiTheme="majorEastAsia" w:hAnsiTheme="majorEastAsia" w:eastAsiaTheme="majorEastAsia"/>
                <w:b/>
                <w:bCs/>
                <w:kern w:val="0"/>
                <w:sz w:val="28"/>
                <w:szCs w:val="28"/>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年决算数</w:t>
            </w:r>
          </w:p>
        </w:tc>
      </w:tr>
      <w:tr>
        <w:tblPrEx>
          <w:tblCellMar>
            <w:top w:w="0" w:type="dxa"/>
            <w:left w:w="108" w:type="dxa"/>
            <w:bottom w:w="0" w:type="dxa"/>
            <w:right w:w="108"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一、部门基本支出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549.48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424.64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591.78</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其中:</w:t>
            </w:r>
            <w:r>
              <w:rPr>
                <w:rFonts w:asciiTheme="majorEastAsia" w:hAnsiTheme="majorEastAsia" w:eastAsiaTheme="majorEastAsia"/>
                <w:kern w:val="0"/>
                <w:sz w:val="28"/>
                <w:szCs w:val="28"/>
              </w:rPr>
              <w:t>公用经费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111.22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65.36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97.80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其中：办公经费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9.87</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4.23</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水费、电费、差旅费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r>
              <w:rPr>
                <w:rFonts w:hint="eastAsia" w:asciiTheme="majorEastAsia" w:hAnsiTheme="majorEastAsia" w:eastAsiaTheme="majorEastAsia"/>
                <w:kern w:val="0"/>
                <w:sz w:val="28"/>
                <w:szCs w:val="28"/>
              </w:rPr>
              <w:t>16.68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4.48</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3.66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会议费、培训费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3.81</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6.66</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0.66</w:t>
            </w:r>
          </w:p>
        </w:tc>
      </w:tr>
      <w:tr>
        <w:tblPrEx>
          <w:tblCellMar>
            <w:top w:w="0" w:type="dxa"/>
            <w:left w:w="108" w:type="dxa"/>
            <w:bottom w:w="0" w:type="dxa"/>
            <w:right w:w="108" w:type="dxa"/>
          </w:tblCellMar>
        </w:tblPrEx>
        <w:trPr>
          <w:trHeight w:val="313"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1611" w:firstLineChars="550"/>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80.86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51.82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89.25</w:t>
            </w:r>
          </w:p>
        </w:tc>
      </w:tr>
      <w:tr>
        <w:tblPrEx>
          <w:tblCellMar>
            <w:top w:w="0" w:type="dxa"/>
            <w:left w:w="108" w:type="dxa"/>
            <w:bottom w:w="0" w:type="dxa"/>
            <w:right w:w="108"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1465" w:firstLineChars="500"/>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三公经费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16.20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13.06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1、公务用车购置和维护经费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其中：公车购置</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公车运行维护</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2、出国经费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3、公务接待</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3.49</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5.06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二、部门</w:t>
            </w:r>
            <w:r>
              <w:rPr>
                <w:rFonts w:asciiTheme="majorEastAsia" w:hAnsiTheme="majorEastAsia" w:eastAsiaTheme="majorEastAsia"/>
                <w:kern w:val="0"/>
                <w:sz w:val="28"/>
                <w:szCs w:val="28"/>
              </w:rPr>
              <w:t>项目支出：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259</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6</w:t>
            </w:r>
            <w:r>
              <w:rPr>
                <w:rFonts w:hint="eastAsia" w:asciiTheme="majorEastAsia" w:hAnsiTheme="majorEastAsia" w:eastAsiaTheme="majorEastAsia"/>
                <w:kern w:val="0"/>
                <w:sz w:val="28"/>
                <w:szCs w:val="28"/>
              </w:rPr>
              <w:t>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218</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644</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3</w:t>
            </w: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1、业务工作专项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2、运行维护专项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3、市级专项资金（一个专项一行）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政府采购金额</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66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厉行节约保障措施等相关情况</w:t>
            </w:r>
          </w:p>
        </w:tc>
        <w:tc>
          <w:tcPr>
            <w:tcW w:w="5984" w:type="dxa"/>
            <w:gridSpan w:val="3"/>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bl>
    <w:p>
      <w:pPr>
        <w:widowControl/>
        <w:jc w:val="left"/>
        <w:rPr>
          <w:rFonts w:asciiTheme="majorEastAsia" w:hAnsiTheme="majorEastAsia" w:eastAsiaTheme="majorEastAsia"/>
          <w:sz w:val="28"/>
          <w:szCs w:val="28"/>
        </w:rPr>
      </w:pPr>
      <w:r>
        <w:rPr>
          <w:rFonts w:asciiTheme="majorEastAsia" w:hAnsiTheme="majorEastAsia" w:eastAsiaTheme="majorEastAsia"/>
          <w:kern w:val="0"/>
          <w:sz w:val="28"/>
          <w:szCs w:val="28"/>
        </w:rPr>
        <w:t>说明：“项目支出”需要填报基本支出以外的所有项目</w:t>
      </w:r>
      <w:r>
        <w:rPr>
          <w:rFonts w:hint="eastAsia" w:asciiTheme="majorEastAsia" w:hAnsiTheme="majorEastAsia" w:eastAsiaTheme="majorEastAsia"/>
          <w:kern w:val="0"/>
          <w:sz w:val="28"/>
          <w:szCs w:val="28"/>
        </w:rPr>
        <w:t>支出</w:t>
      </w:r>
      <w:r>
        <w:rPr>
          <w:rFonts w:asciiTheme="majorEastAsia" w:hAnsiTheme="majorEastAsia" w:eastAsiaTheme="majorEastAsia"/>
          <w:kern w:val="0"/>
          <w:sz w:val="28"/>
          <w:szCs w:val="28"/>
        </w:rPr>
        <w:t>情况，包括业务工作项目、运行维护项目</w:t>
      </w:r>
      <w:r>
        <w:rPr>
          <w:rFonts w:hint="eastAsia" w:asciiTheme="majorEastAsia" w:hAnsiTheme="majorEastAsia" w:eastAsiaTheme="majorEastAsia"/>
          <w:kern w:val="0"/>
          <w:sz w:val="28"/>
          <w:szCs w:val="28"/>
        </w:rPr>
        <w:t>和市级专项资金</w:t>
      </w:r>
      <w:r>
        <w:rPr>
          <w:rFonts w:asciiTheme="majorEastAsia" w:hAnsiTheme="majorEastAsia" w:eastAsiaTheme="majorEastAsia"/>
          <w:kern w:val="0"/>
          <w:sz w:val="28"/>
          <w:szCs w:val="28"/>
        </w:rPr>
        <w:t>等；“公用经费”填报基本支出中的一般商品和服务支出。</w:t>
      </w: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ind w:firstLine="586" w:firstLineChars="200"/>
        <w:rPr>
          <w:rFonts w:asciiTheme="majorEastAsia" w:hAnsiTheme="majorEastAsia" w:eastAsiaTheme="majorEastAsia"/>
          <w:b/>
          <w:color w:val="000000"/>
          <w:kern w:val="0"/>
          <w:sz w:val="28"/>
          <w:szCs w:val="28"/>
        </w:rPr>
      </w:pPr>
    </w:p>
    <w:sectPr>
      <w:footerReference r:id="rId7" w:type="first"/>
      <w:headerReference r:id="rId4" w:type="default"/>
      <w:footerReference r:id="rId5" w:type="default"/>
      <w:footerReference r:id="rId6" w:type="even"/>
      <w:pgSz w:w="11906" w:h="16838"/>
      <w:pgMar w:top="1440" w:right="1440" w:bottom="1440" w:left="1440" w:header="851" w:footer="964" w:gutter="0"/>
      <w:pgNumType w:fmt="numberInDash"/>
      <w:cols w:space="0" w:num="1"/>
      <w:docGrid w:type="linesAndChars" w:linePitch="448" w:charSpace="2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8Mj8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58Mj80BAACnAwAADgAAAAAAAAABACAAAAAeAQAAZHJzL2Uy&#10;b0RvYy54bWxQSwUGAAAAAAYABgBZAQAAXQUAA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- 16 -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posOffset>5494020</wp:posOffset>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left:432.6pt;margin-top:0pt;height:144pt;width:144pt;mso-position-horizontal-relative:margin;mso-wrap-style:none;z-index:251661312;mso-width-relative:page;mso-height-relative:page;" filled="f" stroked="f" coordsize="21600,21600" o:gfxdata="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5HX8HUAAAACQEAAA8AAAAAAAAAAQAgAAAAIgAAAGRycy9k&#10;b3ducmV2LnhtbFBLAQIUABQAAAAIAIdO4kAGEfA9zQEAAKcDAAAOAAAAAAAAAAEAIAAAACMBAABk&#10;cnMvZTJvRG9jLnhtbFBLBQYAAAAABgAGAFkBAABiBQAAAAA=&#10;">
              <v:fill on="f" focussize="0,0"/>
              <v:stroke on="f"/>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D92F92"/>
    <w:multiLevelType w:val="singleLevel"/>
    <w:tmpl w:val="F8D92F92"/>
    <w:lvl w:ilvl="0" w:tentative="0">
      <w:start w:val="1"/>
      <w:numFmt w:val="decimal"/>
      <w:suff w:val="nothing"/>
      <w:lvlText w:val="%1、"/>
      <w:lvlJc w:val="left"/>
    </w:lvl>
  </w:abstractNum>
  <w:abstractNum w:abstractNumId="1">
    <w:nsid w:val="1CF2C4E6"/>
    <w:multiLevelType w:val="singleLevel"/>
    <w:tmpl w:val="1CF2C4E6"/>
    <w:lvl w:ilvl="0" w:tentative="0">
      <w:start w:val="1"/>
      <w:numFmt w:val="chineseCounting"/>
      <w:lvlText w:val="(%1)"/>
      <w:lvlJc w:val="left"/>
      <w:pPr>
        <w:tabs>
          <w:tab w:val="left" w:pos="312"/>
        </w:tabs>
      </w:pPr>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7"/>
  <w:drawingGridVerticalSpacing w:val="224"/>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90"/>
    <w:rsid w:val="0000260D"/>
    <w:rsid w:val="00006395"/>
    <w:rsid w:val="0001234F"/>
    <w:rsid w:val="00042163"/>
    <w:rsid w:val="00055F52"/>
    <w:rsid w:val="0006482F"/>
    <w:rsid w:val="000818DC"/>
    <w:rsid w:val="000A4BED"/>
    <w:rsid w:val="000B2364"/>
    <w:rsid w:val="000B46F0"/>
    <w:rsid w:val="000C243D"/>
    <w:rsid w:val="000C3DE0"/>
    <w:rsid w:val="000F1993"/>
    <w:rsid w:val="000F21C0"/>
    <w:rsid w:val="000F64B2"/>
    <w:rsid w:val="00122E6A"/>
    <w:rsid w:val="001245FB"/>
    <w:rsid w:val="0013755A"/>
    <w:rsid w:val="00146803"/>
    <w:rsid w:val="001609FD"/>
    <w:rsid w:val="0017376D"/>
    <w:rsid w:val="00174997"/>
    <w:rsid w:val="00174C26"/>
    <w:rsid w:val="001869EB"/>
    <w:rsid w:val="00196DDD"/>
    <w:rsid w:val="001B262D"/>
    <w:rsid w:val="001C00BE"/>
    <w:rsid w:val="001D1E35"/>
    <w:rsid w:val="001E1776"/>
    <w:rsid w:val="001F356E"/>
    <w:rsid w:val="001F7A5D"/>
    <w:rsid w:val="00212863"/>
    <w:rsid w:val="0023578D"/>
    <w:rsid w:val="00243AD2"/>
    <w:rsid w:val="0025098B"/>
    <w:rsid w:val="00250B6C"/>
    <w:rsid w:val="002669DE"/>
    <w:rsid w:val="0027019D"/>
    <w:rsid w:val="002871BF"/>
    <w:rsid w:val="00291303"/>
    <w:rsid w:val="002938FA"/>
    <w:rsid w:val="00294444"/>
    <w:rsid w:val="002B1A04"/>
    <w:rsid w:val="002D01EF"/>
    <w:rsid w:val="002D252C"/>
    <w:rsid w:val="002D3C84"/>
    <w:rsid w:val="002D4176"/>
    <w:rsid w:val="002E10A2"/>
    <w:rsid w:val="002E64C1"/>
    <w:rsid w:val="002F3544"/>
    <w:rsid w:val="00307354"/>
    <w:rsid w:val="00307DF9"/>
    <w:rsid w:val="003129A8"/>
    <w:rsid w:val="00351D5C"/>
    <w:rsid w:val="003555B2"/>
    <w:rsid w:val="0035637D"/>
    <w:rsid w:val="003619B8"/>
    <w:rsid w:val="00370245"/>
    <w:rsid w:val="00377562"/>
    <w:rsid w:val="00393164"/>
    <w:rsid w:val="003D0C5B"/>
    <w:rsid w:val="00400061"/>
    <w:rsid w:val="004401B5"/>
    <w:rsid w:val="00464173"/>
    <w:rsid w:val="00484963"/>
    <w:rsid w:val="004B3D2C"/>
    <w:rsid w:val="004B79DB"/>
    <w:rsid w:val="004D7B79"/>
    <w:rsid w:val="00510D09"/>
    <w:rsid w:val="00533851"/>
    <w:rsid w:val="00534F1B"/>
    <w:rsid w:val="00543E46"/>
    <w:rsid w:val="00545158"/>
    <w:rsid w:val="00546E82"/>
    <w:rsid w:val="00565766"/>
    <w:rsid w:val="00566BC0"/>
    <w:rsid w:val="005779B9"/>
    <w:rsid w:val="00590823"/>
    <w:rsid w:val="00596463"/>
    <w:rsid w:val="005A5865"/>
    <w:rsid w:val="005B6E55"/>
    <w:rsid w:val="005E4356"/>
    <w:rsid w:val="00610EF5"/>
    <w:rsid w:val="00622D96"/>
    <w:rsid w:val="00634A6F"/>
    <w:rsid w:val="00637B56"/>
    <w:rsid w:val="00685337"/>
    <w:rsid w:val="006A05AA"/>
    <w:rsid w:val="006A6BBB"/>
    <w:rsid w:val="006F1B73"/>
    <w:rsid w:val="00710853"/>
    <w:rsid w:val="00723B7D"/>
    <w:rsid w:val="007329F0"/>
    <w:rsid w:val="00733E79"/>
    <w:rsid w:val="007576FF"/>
    <w:rsid w:val="007624D3"/>
    <w:rsid w:val="007B0C5D"/>
    <w:rsid w:val="007B705A"/>
    <w:rsid w:val="007C61C7"/>
    <w:rsid w:val="007D05D9"/>
    <w:rsid w:val="007D5D32"/>
    <w:rsid w:val="007E2ABB"/>
    <w:rsid w:val="007F49A0"/>
    <w:rsid w:val="00800CB4"/>
    <w:rsid w:val="00815243"/>
    <w:rsid w:val="008256E6"/>
    <w:rsid w:val="00844947"/>
    <w:rsid w:val="00854DEF"/>
    <w:rsid w:val="00867E5C"/>
    <w:rsid w:val="00871849"/>
    <w:rsid w:val="00883E1D"/>
    <w:rsid w:val="00886B49"/>
    <w:rsid w:val="0089666C"/>
    <w:rsid w:val="008A59FA"/>
    <w:rsid w:val="008C7854"/>
    <w:rsid w:val="008E229A"/>
    <w:rsid w:val="008F5974"/>
    <w:rsid w:val="008F6248"/>
    <w:rsid w:val="00907154"/>
    <w:rsid w:val="009174EC"/>
    <w:rsid w:val="00925427"/>
    <w:rsid w:val="0093595C"/>
    <w:rsid w:val="00936108"/>
    <w:rsid w:val="00954196"/>
    <w:rsid w:val="00974863"/>
    <w:rsid w:val="00974D3A"/>
    <w:rsid w:val="00990C39"/>
    <w:rsid w:val="009A4877"/>
    <w:rsid w:val="009B051D"/>
    <w:rsid w:val="009C4F53"/>
    <w:rsid w:val="009D6A13"/>
    <w:rsid w:val="009E2D08"/>
    <w:rsid w:val="00A05D59"/>
    <w:rsid w:val="00A21E6E"/>
    <w:rsid w:val="00A301F4"/>
    <w:rsid w:val="00A3697C"/>
    <w:rsid w:val="00A36A83"/>
    <w:rsid w:val="00A874DF"/>
    <w:rsid w:val="00A91087"/>
    <w:rsid w:val="00A915B0"/>
    <w:rsid w:val="00AA240F"/>
    <w:rsid w:val="00AB61C6"/>
    <w:rsid w:val="00AC7357"/>
    <w:rsid w:val="00AE03D0"/>
    <w:rsid w:val="00AE1E20"/>
    <w:rsid w:val="00AE22BF"/>
    <w:rsid w:val="00B11AE8"/>
    <w:rsid w:val="00B1724D"/>
    <w:rsid w:val="00B17BBD"/>
    <w:rsid w:val="00B242EF"/>
    <w:rsid w:val="00B43577"/>
    <w:rsid w:val="00B71C23"/>
    <w:rsid w:val="00B872BB"/>
    <w:rsid w:val="00B954AF"/>
    <w:rsid w:val="00BA0904"/>
    <w:rsid w:val="00BA39B6"/>
    <w:rsid w:val="00BB0D25"/>
    <w:rsid w:val="00BB13BE"/>
    <w:rsid w:val="00BB35AB"/>
    <w:rsid w:val="00BC6D5F"/>
    <w:rsid w:val="00BC6F83"/>
    <w:rsid w:val="00BD29F5"/>
    <w:rsid w:val="00BE4409"/>
    <w:rsid w:val="00BE459F"/>
    <w:rsid w:val="00BF319E"/>
    <w:rsid w:val="00C07DD7"/>
    <w:rsid w:val="00C61154"/>
    <w:rsid w:val="00C65488"/>
    <w:rsid w:val="00C67AC8"/>
    <w:rsid w:val="00C73320"/>
    <w:rsid w:val="00C74D43"/>
    <w:rsid w:val="00C75028"/>
    <w:rsid w:val="00C93D56"/>
    <w:rsid w:val="00CB6029"/>
    <w:rsid w:val="00CD113A"/>
    <w:rsid w:val="00CD2549"/>
    <w:rsid w:val="00CE5119"/>
    <w:rsid w:val="00CE7443"/>
    <w:rsid w:val="00D0624A"/>
    <w:rsid w:val="00D1073B"/>
    <w:rsid w:val="00D11590"/>
    <w:rsid w:val="00D250BB"/>
    <w:rsid w:val="00D339AB"/>
    <w:rsid w:val="00D3625E"/>
    <w:rsid w:val="00D427E0"/>
    <w:rsid w:val="00D4781A"/>
    <w:rsid w:val="00D61C37"/>
    <w:rsid w:val="00D63FA3"/>
    <w:rsid w:val="00D6648B"/>
    <w:rsid w:val="00D849D8"/>
    <w:rsid w:val="00D85D31"/>
    <w:rsid w:val="00D876ED"/>
    <w:rsid w:val="00DB4D8F"/>
    <w:rsid w:val="00DB6950"/>
    <w:rsid w:val="00DD01BE"/>
    <w:rsid w:val="00DD6F91"/>
    <w:rsid w:val="00DE30B2"/>
    <w:rsid w:val="00DF3071"/>
    <w:rsid w:val="00E0031D"/>
    <w:rsid w:val="00E247D3"/>
    <w:rsid w:val="00E269F8"/>
    <w:rsid w:val="00E279FD"/>
    <w:rsid w:val="00E33AF1"/>
    <w:rsid w:val="00E3552F"/>
    <w:rsid w:val="00E363DB"/>
    <w:rsid w:val="00E42812"/>
    <w:rsid w:val="00E57483"/>
    <w:rsid w:val="00E63763"/>
    <w:rsid w:val="00E73F35"/>
    <w:rsid w:val="00E82788"/>
    <w:rsid w:val="00EB17F9"/>
    <w:rsid w:val="00EB18AD"/>
    <w:rsid w:val="00EC3704"/>
    <w:rsid w:val="00EC3DBA"/>
    <w:rsid w:val="00EF6842"/>
    <w:rsid w:val="00F05EE1"/>
    <w:rsid w:val="00F07141"/>
    <w:rsid w:val="00F12DA3"/>
    <w:rsid w:val="00F20F1B"/>
    <w:rsid w:val="00F32BA6"/>
    <w:rsid w:val="00F378CB"/>
    <w:rsid w:val="00F47955"/>
    <w:rsid w:val="00F61A59"/>
    <w:rsid w:val="00F6397E"/>
    <w:rsid w:val="00F63CAE"/>
    <w:rsid w:val="00F66781"/>
    <w:rsid w:val="00F74A92"/>
    <w:rsid w:val="00F85DA3"/>
    <w:rsid w:val="00F878E6"/>
    <w:rsid w:val="00F9152F"/>
    <w:rsid w:val="00F95773"/>
    <w:rsid w:val="00FA6A88"/>
    <w:rsid w:val="00FC08A4"/>
    <w:rsid w:val="00FC3B26"/>
    <w:rsid w:val="00FC5F3C"/>
    <w:rsid w:val="00FD3BCD"/>
    <w:rsid w:val="00FE10BE"/>
    <w:rsid w:val="00FF059B"/>
    <w:rsid w:val="01B336B0"/>
    <w:rsid w:val="025C6CF1"/>
    <w:rsid w:val="03402F0A"/>
    <w:rsid w:val="03F85DAC"/>
    <w:rsid w:val="060A0C4A"/>
    <w:rsid w:val="06AF4E69"/>
    <w:rsid w:val="06F458F4"/>
    <w:rsid w:val="070B3496"/>
    <w:rsid w:val="070F1316"/>
    <w:rsid w:val="08245758"/>
    <w:rsid w:val="082E6319"/>
    <w:rsid w:val="089D1AE0"/>
    <w:rsid w:val="08AA5905"/>
    <w:rsid w:val="09266F61"/>
    <w:rsid w:val="0A656E61"/>
    <w:rsid w:val="0AA417DF"/>
    <w:rsid w:val="0AD86099"/>
    <w:rsid w:val="0ADD3531"/>
    <w:rsid w:val="0BD655B2"/>
    <w:rsid w:val="0C451FD2"/>
    <w:rsid w:val="0C7750D9"/>
    <w:rsid w:val="0CD31A99"/>
    <w:rsid w:val="0CEF7C2D"/>
    <w:rsid w:val="0D08530A"/>
    <w:rsid w:val="0DC56A32"/>
    <w:rsid w:val="0E453A5D"/>
    <w:rsid w:val="1212769B"/>
    <w:rsid w:val="12AB7132"/>
    <w:rsid w:val="13506D9A"/>
    <w:rsid w:val="13B00E2F"/>
    <w:rsid w:val="14F616FE"/>
    <w:rsid w:val="160F55EB"/>
    <w:rsid w:val="163F21F9"/>
    <w:rsid w:val="163F362E"/>
    <w:rsid w:val="181C2AF7"/>
    <w:rsid w:val="19EE6033"/>
    <w:rsid w:val="1AA76E9D"/>
    <w:rsid w:val="1B635471"/>
    <w:rsid w:val="1B6765A8"/>
    <w:rsid w:val="1BE73546"/>
    <w:rsid w:val="1EAF3D08"/>
    <w:rsid w:val="1F0E63A9"/>
    <w:rsid w:val="1F4D5149"/>
    <w:rsid w:val="1FF75FD8"/>
    <w:rsid w:val="201C60BC"/>
    <w:rsid w:val="24374B54"/>
    <w:rsid w:val="24387150"/>
    <w:rsid w:val="24F13FAC"/>
    <w:rsid w:val="25CA5C37"/>
    <w:rsid w:val="25FE6CED"/>
    <w:rsid w:val="268B2E8C"/>
    <w:rsid w:val="26F70202"/>
    <w:rsid w:val="27470D78"/>
    <w:rsid w:val="27B14FCF"/>
    <w:rsid w:val="27C111BE"/>
    <w:rsid w:val="2A386199"/>
    <w:rsid w:val="2B7E69F0"/>
    <w:rsid w:val="2C03606A"/>
    <w:rsid w:val="2C9061C6"/>
    <w:rsid w:val="2CD40EB6"/>
    <w:rsid w:val="2D7F4B03"/>
    <w:rsid w:val="2FCA453A"/>
    <w:rsid w:val="301855EF"/>
    <w:rsid w:val="30AB1E4B"/>
    <w:rsid w:val="31381868"/>
    <w:rsid w:val="323F0DDD"/>
    <w:rsid w:val="333D6FDE"/>
    <w:rsid w:val="34132025"/>
    <w:rsid w:val="35D762C5"/>
    <w:rsid w:val="3666174D"/>
    <w:rsid w:val="3676597F"/>
    <w:rsid w:val="36873CEC"/>
    <w:rsid w:val="36A66FE8"/>
    <w:rsid w:val="37E120F3"/>
    <w:rsid w:val="387D182E"/>
    <w:rsid w:val="398A72A4"/>
    <w:rsid w:val="3A745593"/>
    <w:rsid w:val="3BE75453"/>
    <w:rsid w:val="3C03257A"/>
    <w:rsid w:val="3D9A1CF2"/>
    <w:rsid w:val="3ED66935"/>
    <w:rsid w:val="41057246"/>
    <w:rsid w:val="41A533A9"/>
    <w:rsid w:val="42BA3DF3"/>
    <w:rsid w:val="46234CA7"/>
    <w:rsid w:val="46283260"/>
    <w:rsid w:val="47316B88"/>
    <w:rsid w:val="473574A4"/>
    <w:rsid w:val="47F12A82"/>
    <w:rsid w:val="49213FC7"/>
    <w:rsid w:val="49D729BE"/>
    <w:rsid w:val="4B271DA6"/>
    <w:rsid w:val="4B8D34BD"/>
    <w:rsid w:val="4BBF560C"/>
    <w:rsid w:val="4CA527EC"/>
    <w:rsid w:val="4DDF2DF3"/>
    <w:rsid w:val="4E1F6225"/>
    <w:rsid w:val="4F1271B2"/>
    <w:rsid w:val="520E3331"/>
    <w:rsid w:val="525C2D06"/>
    <w:rsid w:val="52941A36"/>
    <w:rsid w:val="54190725"/>
    <w:rsid w:val="548A3744"/>
    <w:rsid w:val="56596876"/>
    <w:rsid w:val="567273B6"/>
    <w:rsid w:val="568D6962"/>
    <w:rsid w:val="5831425A"/>
    <w:rsid w:val="583C61FE"/>
    <w:rsid w:val="58CB282D"/>
    <w:rsid w:val="58E04F27"/>
    <w:rsid w:val="59D7383C"/>
    <w:rsid w:val="5BE07BF6"/>
    <w:rsid w:val="5C9C5052"/>
    <w:rsid w:val="5D574054"/>
    <w:rsid w:val="5F565560"/>
    <w:rsid w:val="5FC13D38"/>
    <w:rsid w:val="60372345"/>
    <w:rsid w:val="60A349E9"/>
    <w:rsid w:val="613C2E61"/>
    <w:rsid w:val="63860DFA"/>
    <w:rsid w:val="63C26236"/>
    <w:rsid w:val="65262259"/>
    <w:rsid w:val="66346D3D"/>
    <w:rsid w:val="671560DB"/>
    <w:rsid w:val="67725EE5"/>
    <w:rsid w:val="6A1029C5"/>
    <w:rsid w:val="6A2E1C39"/>
    <w:rsid w:val="6B5C7957"/>
    <w:rsid w:val="6C205F8A"/>
    <w:rsid w:val="6C8E4563"/>
    <w:rsid w:val="6CB43C05"/>
    <w:rsid w:val="6CC855C3"/>
    <w:rsid w:val="6DFC1C5F"/>
    <w:rsid w:val="6F1F747D"/>
    <w:rsid w:val="708C1B51"/>
    <w:rsid w:val="70E95C49"/>
    <w:rsid w:val="7180640E"/>
    <w:rsid w:val="72327A13"/>
    <w:rsid w:val="72755103"/>
    <w:rsid w:val="72BD6548"/>
    <w:rsid w:val="74194F80"/>
    <w:rsid w:val="74754547"/>
    <w:rsid w:val="749C4489"/>
    <w:rsid w:val="754A786E"/>
    <w:rsid w:val="75791449"/>
    <w:rsid w:val="758B2CA5"/>
    <w:rsid w:val="767C7D9F"/>
    <w:rsid w:val="782D48DB"/>
    <w:rsid w:val="7A215664"/>
    <w:rsid w:val="7A6D6D61"/>
    <w:rsid w:val="7B463DAD"/>
    <w:rsid w:val="7B8602A6"/>
    <w:rsid w:val="7BD44C50"/>
    <w:rsid w:val="7BFE1929"/>
    <w:rsid w:val="7C202FE2"/>
    <w:rsid w:val="7DB84C98"/>
    <w:rsid w:val="7DD445B0"/>
    <w:rsid w:val="7DD921E5"/>
    <w:rsid w:val="7DF30201"/>
    <w:rsid w:val="7E447393"/>
    <w:rsid w:val="7F280E66"/>
    <w:rsid w:val="7F50681D"/>
    <w:rsid w:val="7F835F69"/>
    <w:rsid w:val="7F9C5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cs="宋体"/>
      <w:sz w:val="21"/>
      <w:szCs w:val="21"/>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Char Char Char Char Char1"/>
    <w:basedOn w:val="1"/>
    <w:qFormat/>
    <w:uiPriority w:val="0"/>
    <w:rPr>
      <w:rFonts w:ascii="Tahoma" w:hAnsi="Tahoma" w:eastAsia="宋体"/>
      <w:sz w:val="24"/>
      <w:szCs w:val="20"/>
    </w:rPr>
  </w:style>
  <w:style w:type="paragraph" w:customStyle="1" w:styleId="14">
    <w:name w:val="Char Char Char Char Char Char Char Char Char Char Char Char Char Char Char Char"/>
    <w:basedOn w:val="1"/>
    <w:qFormat/>
    <w:uiPriority w:val="0"/>
    <w:rPr>
      <w:rFonts w:eastAsia="宋体"/>
      <w:sz w:val="21"/>
      <w:szCs w:val="21"/>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Char"/>
    <w:basedOn w:val="11"/>
    <w:link w:val="7"/>
    <w:qFormat/>
    <w:uiPriority w:val="99"/>
    <w:rPr>
      <w:rFonts w:eastAsia="仿宋_GB2312"/>
      <w:kern w:val="2"/>
      <w:sz w:val="18"/>
      <w:szCs w:val="18"/>
    </w:rPr>
  </w:style>
  <w:style w:type="character" w:customStyle="1" w:styleId="18">
    <w:name w:val="日期 Char"/>
    <w:basedOn w:val="11"/>
    <w:link w:val="5"/>
    <w:qFormat/>
    <w:uiPriority w:val="0"/>
    <w:rPr>
      <w:rFonts w:eastAsia="仿宋_GB2312"/>
      <w:kern w:val="2"/>
      <w:sz w:val="32"/>
      <w:szCs w:val="32"/>
    </w:rPr>
  </w:style>
  <w:style w:type="character" w:customStyle="1" w:styleId="19">
    <w:name w:val="纯文本 Char"/>
    <w:basedOn w:val="11"/>
    <w:link w:val="4"/>
    <w:qFormat/>
    <w:uiPriority w:val="0"/>
    <w:rPr>
      <w:rFonts w:ascii="宋体" w:hAnsi="Courier New" w:cs="宋体"/>
      <w:kern w:val="2"/>
      <w:sz w:val="21"/>
      <w:szCs w:val="21"/>
    </w:rPr>
  </w:style>
  <w:style w:type="paragraph" w:customStyle="1" w:styleId="20">
    <w:name w:val="列出段落1"/>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5E39F-8C2D-4441-B8F4-4BB7A0722B39}">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39</Pages>
  <Words>2654</Words>
  <Characters>15130</Characters>
  <Lines>126</Lines>
  <Paragraphs>35</Paragraphs>
  <TotalTime>18</TotalTime>
  <ScaleCrop>false</ScaleCrop>
  <LinksUpToDate>false</LinksUpToDate>
  <CharactersWithSpaces>17749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2021-06-20T13:42:00Z</dcterms:created>
  <dc:creator>T520i</dc:creator>
  <cp:lastModifiedBy>Administrator</cp:lastModifiedBy>
  <cp:lastPrinted>2020-09-16T07:38:00Z</cp:lastPrinted>
  <dcterms:modified xsi:type="dcterms:W3CDTF">2021-06-21T02:25:21Z</dcterms:modified>
  <dc:title>衡阳市财政局关于开展市本级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0C502BF5B4C14FB1A70A4991EFFA9DBD</vt:lpwstr>
  </property>
</Properties>
</file>